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F1" w:rsidRDefault="00832691">
      <w:pPr>
        <w:jc w:val="center"/>
        <w:rPr>
          <w:b/>
        </w:rPr>
      </w:pPr>
      <w:r>
        <w:rPr>
          <w:b/>
        </w:rPr>
        <w:t xml:space="preserve">Общий бизнес план для ознакомления </w:t>
      </w:r>
    </w:p>
    <w:p w:rsidR="005836F1" w:rsidRDefault="00832691">
      <w:pPr>
        <w:rPr>
          <w:b/>
        </w:rPr>
      </w:pPr>
      <w:r>
        <w:rPr>
          <w:b/>
        </w:rPr>
        <w:t>Содержание:</w:t>
      </w:r>
    </w:p>
    <w:p w:rsidR="005836F1" w:rsidRDefault="00832691">
      <w:pPr>
        <w:pStyle w:val="a3"/>
        <w:numPr>
          <w:ilvl w:val="0"/>
          <w:numId w:val="1"/>
        </w:numPr>
        <w:rPr>
          <w:b/>
        </w:rPr>
      </w:pPr>
      <w:r>
        <w:rPr>
          <w:b/>
        </w:rPr>
        <w:t>Описание проекта</w:t>
      </w:r>
      <w:r>
        <w:rPr>
          <w:b/>
          <w:lang w:val="en-US"/>
        </w:rPr>
        <w:t>;</w:t>
      </w:r>
    </w:p>
    <w:p w:rsidR="005836F1" w:rsidRDefault="00832691">
      <w:pPr>
        <w:pStyle w:val="a3"/>
        <w:numPr>
          <w:ilvl w:val="0"/>
          <w:numId w:val="1"/>
        </w:numPr>
        <w:rPr>
          <w:b/>
        </w:rPr>
      </w:pPr>
      <w:r>
        <w:rPr>
          <w:b/>
        </w:rPr>
        <w:t>Финансовые показатели:</w:t>
      </w:r>
    </w:p>
    <w:p w:rsidR="005836F1" w:rsidRDefault="00832691">
      <w:pPr>
        <w:pStyle w:val="a3"/>
        <w:rPr>
          <w:b/>
        </w:rPr>
      </w:pPr>
      <w:r>
        <w:rPr>
          <w:b/>
        </w:rPr>
        <w:t>- затраты до запуска проекта;</w:t>
      </w:r>
    </w:p>
    <w:p w:rsidR="005836F1" w:rsidRDefault="00832691">
      <w:pPr>
        <w:pStyle w:val="a3"/>
        <w:rPr>
          <w:b/>
        </w:rPr>
      </w:pPr>
      <w:r>
        <w:rPr>
          <w:b/>
        </w:rPr>
        <w:t>- постоянные затраты после запуска проекта;</w:t>
      </w:r>
    </w:p>
    <w:p w:rsidR="005836F1" w:rsidRDefault="00832691">
      <w:pPr>
        <w:pStyle w:val="a3"/>
        <w:rPr>
          <w:b/>
        </w:rPr>
      </w:pPr>
      <w:r>
        <w:rPr>
          <w:b/>
        </w:rPr>
        <w:t>-общие затраты;</w:t>
      </w:r>
    </w:p>
    <w:p w:rsidR="005836F1" w:rsidRDefault="00832691">
      <w:pPr>
        <w:pStyle w:val="a3"/>
        <w:rPr>
          <w:b/>
        </w:rPr>
      </w:pPr>
      <w:r>
        <w:rPr>
          <w:b/>
        </w:rPr>
        <w:t>- доходы проекта;</w:t>
      </w:r>
    </w:p>
    <w:p w:rsidR="005836F1" w:rsidRDefault="00832691">
      <w:pPr>
        <w:pStyle w:val="a3"/>
        <w:rPr>
          <w:b/>
        </w:rPr>
      </w:pPr>
      <w:r>
        <w:rPr>
          <w:b/>
        </w:rPr>
        <w:t>- прибыль проекта;</w:t>
      </w:r>
    </w:p>
    <w:p w:rsidR="005836F1" w:rsidRDefault="00832691">
      <w:pPr>
        <w:rPr>
          <w:b/>
        </w:rPr>
      </w:pPr>
      <w:r>
        <w:rPr>
          <w:b/>
        </w:rPr>
        <w:t xml:space="preserve">        3.   Этапы проекта;</w:t>
      </w:r>
    </w:p>
    <w:p w:rsidR="005836F1" w:rsidRDefault="00832691">
      <w:pPr>
        <w:rPr>
          <w:b/>
        </w:rPr>
      </w:pPr>
      <w:r>
        <w:rPr>
          <w:b/>
        </w:rPr>
        <w:t xml:space="preserve">        4.   Дополнительные материалы.</w:t>
      </w:r>
    </w:p>
    <w:p w:rsidR="005836F1" w:rsidRDefault="005836F1"/>
    <w:p w:rsidR="005836F1" w:rsidRDefault="005836F1"/>
    <w:p w:rsidR="005836F1" w:rsidRDefault="005836F1"/>
    <w:p w:rsidR="005836F1" w:rsidRDefault="005836F1"/>
    <w:p w:rsidR="005836F1" w:rsidRDefault="005836F1"/>
    <w:p w:rsidR="005836F1" w:rsidRDefault="005836F1"/>
    <w:p w:rsidR="005836F1" w:rsidRDefault="005836F1">
      <w:pPr>
        <w:ind w:firstLine="708"/>
      </w:pPr>
    </w:p>
    <w:p w:rsidR="005836F1" w:rsidRDefault="005836F1">
      <w:pPr>
        <w:ind w:firstLine="708"/>
      </w:pPr>
    </w:p>
    <w:p w:rsidR="005836F1" w:rsidRDefault="005836F1">
      <w:pPr>
        <w:ind w:firstLine="708"/>
      </w:pPr>
    </w:p>
    <w:p w:rsidR="005836F1" w:rsidRDefault="005836F1">
      <w:pPr>
        <w:ind w:firstLine="708"/>
      </w:pPr>
    </w:p>
    <w:p w:rsidR="005836F1" w:rsidRDefault="005836F1">
      <w:pPr>
        <w:ind w:firstLine="708"/>
      </w:pPr>
    </w:p>
    <w:p w:rsidR="005836F1" w:rsidRDefault="005836F1">
      <w:pPr>
        <w:ind w:firstLine="708"/>
      </w:pPr>
    </w:p>
    <w:p w:rsidR="005836F1" w:rsidRDefault="005836F1">
      <w:pPr>
        <w:ind w:firstLine="708"/>
      </w:pPr>
    </w:p>
    <w:p w:rsidR="005836F1" w:rsidRDefault="005836F1">
      <w:pPr>
        <w:ind w:firstLine="708"/>
      </w:pPr>
    </w:p>
    <w:p w:rsidR="005836F1" w:rsidRDefault="005836F1">
      <w:pPr>
        <w:ind w:firstLine="708"/>
      </w:pPr>
    </w:p>
    <w:p w:rsidR="005836F1" w:rsidRDefault="005836F1">
      <w:pPr>
        <w:ind w:firstLine="708"/>
      </w:pPr>
    </w:p>
    <w:p w:rsidR="005836F1" w:rsidRDefault="005836F1">
      <w:pPr>
        <w:ind w:firstLine="708"/>
      </w:pPr>
    </w:p>
    <w:p w:rsidR="005836F1" w:rsidRDefault="005836F1">
      <w:pPr>
        <w:ind w:firstLine="708"/>
      </w:pPr>
    </w:p>
    <w:p w:rsidR="005836F1" w:rsidRDefault="005836F1">
      <w:pPr>
        <w:ind w:firstLine="708"/>
      </w:pPr>
    </w:p>
    <w:p w:rsidR="005836F1" w:rsidRDefault="005836F1">
      <w:pPr>
        <w:ind w:firstLine="708"/>
      </w:pPr>
    </w:p>
    <w:p w:rsidR="005836F1" w:rsidRDefault="005836F1">
      <w:pPr>
        <w:ind w:firstLine="708"/>
      </w:pPr>
    </w:p>
    <w:p w:rsidR="005836F1" w:rsidRDefault="00832691">
      <w:pPr>
        <w:rPr>
          <w:rFonts w:cs="Arial"/>
          <w:u w:val="single"/>
        </w:rPr>
      </w:pPr>
      <w:r>
        <w:rPr>
          <w:b/>
        </w:rPr>
        <w:t xml:space="preserve">                                                                            Описание проекта</w:t>
      </w:r>
      <w:r>
        <w:rPr>
          <w:rFonts w:cs="Arial"/>
          <w:u w:val="single"/>
        </w:rPr>
        <w:t xml:space="preserve"> </w:t>
      </w:r>
    </w:p>
    <w:p w:rsidR="005836F1" w:rsidRDefault="00832691">
      <w:pPr>
        <w:rPr>
          <w:rFonts w:cs="Arial"/>
          <w:color w:val="222222"/>
          <w:u w:val="single"/>
          <w:shd w:val="clear" w:color="auto" w:fill="FFFFFF"/>
        </w:rPr>
      </w:pPr>
      <w:r>
        <w:rPr>
          <w:rFonts w:cs="Arial"/>
          <w:u w:val="single"/>
        </w:rPr>
        <w:t>Общее описание проекта:</w:t>
      </w:r>
      <w:r>
        <w:rPr>
          <w:rFonts w:cs="Arial"/>
          <w:color w:val="222222"/>
          <w:u w:val="single"/>
          <w:shd w:val="clear" w:color="auto" w:fill="FFFFFF"/>
        </w:rPr>
        <w:t xml:space="preserve"> </w:t>
      </w:r>
    </w:p>
    <w:p w:rsidR="005836F1" w:rsidRDefault="00832691">
      <w:pPr>
        <w:rPr>
          <w:shd w:val="clear" w:color="auto" w:fill="FFFFFF"/>
        </w:rPr>
      </w:pPr>
      <w:r>
        <w:rPr>
          <w:shd w:val="clear" w:color="auto" w:fill="FFFFFF"/>
        </w:rPr>
        <w:t xml:space="preserve">  Торговля контрактами на нефть.</w:t>
      </w:r>
      <w:r w:rsidR="00B86517">
        <w:rPr>
          <w:shd w:val="clear" w:color="auto" w:fill="FFFFFF"/>
        </w:rPr>
        <w:t xml:space="preserve"> Имеются дипломы </w:t>
      </w:r>
      <w:r>
        <w:rPr>
          <w:shd w:val="clear" w:color="auto" w:fill="FFFFFF"/>
        </w:rPr>
        <w:t>и </w:t>
      </w:r>
      <w:r w:rsidR="00B86517">
        <w:rPr>
          <w:shd w:val="clear" w:color="auto" w:fill="FFFFFF"/>
        </w:rPr>
        <w:t xml:space="preserve">4 </w:t>
      </w:r>
      <w:r>
        <w:rPr>
          <w:shd w:val="clear" w:color="auto" w:fill="FFFFFF"/>
        </w:rPr>
        <w:t>сертификат</w:t>
      </w:r>
      <w:r w:rsidR="00B86517">
        <w:rPr>
          <w:shd w:val="clear" w:color="auto" w:fill="FFFFFF"/>
        </w:rPr>
        <w:t>а</w:t>
      </w:r>
      <w:r>
        <w:rPr>
          <w:shd w:val="clear" w:color="auto" w:fill="FFFFFF"/>
        </w:rPr>
        <w:t> международной академии</w:t>
      </w:r>
      <w:bookmarkStart w:id="0" w:name="_GoBack"/>
      <w:bookmarkEnd w:id="0"/>
      <w:r>
        <w:rPr>
          <w:shd w:val="clear" w:color="auto" w:fill="FFFFFF"/>
        </w:rPr>
        <w:t xml:space="preserve"> инвестиций.   Средний процент прибыли составляет до 60 процентов в месяц от любых вложенных средств, но, чем больше сумма, тем больше возможностей заработка. Заработать можно в независимости от роста или </w:t>
      </w:r>
      <w:r>
        <w:rPr>
          <w:shd w:val="clear" w:color="auto" w:fill="FFFFFF"/>
        </w:rPr>
        <w:t>падения цены на нефть, и это самое главное. Цена нефти прогнозируемо и сильно меняется внутри дня, собственно, поэтому, торговля контрактами на нефть приносит процент, который выше любого банковского вклада, даже если перенести годовой процент на месяц. То</w:t>
      </w:r>
      <w:r>
        <w:rPr>
          <w:shd w:val="clear" w:color="auto" w:fill="FFFFFF"/>
        </w:rPr>
        <w:t>рговля происходит через брокерскую компанию на счете, зарегистрированном в международном объединении брокеров. Торговля происходит профессионально, с учетом всех особенностей изменения цены и всех аналитических нюансов, мы заинтересованы в результате так ж</w:t>
      </w:r>
      <w:r>
        <w:rPr>
          <w:shd w:val="clear" w:color="auto" w:fill="FFFFFF"/>
        </w:rPr>
        <w:t xml:space="preserve">е, как и вы. </w:t>
      </w:r>
    </w:p>
    <w:p w:rsidR="005836F1" w:rsidRDefault="00832691">
      <w:pPr>
        <w:rPr>
          <w:rFonts w:cs="Arial"/>
          <w:color w:val="222222"/>
          <w:u w:val="single"/>
          <w:shd w:val="clear" w:color="auto" w:fill="FFFFFF"/>
        </w:rPr>
      </w:pPr>
      <w:r>
        <w:rPr>
          <w:rFonts w:cs="Arial"/>
          <w:color w:val="222222"/>
          <w:u w:val="single"/>
          <w:shd w:val="clear" w:color="auto" w:fill="FFFFFF"/>
        </w:rPr>
        <w:t>Преимущества проекта:</w:t>
      </w:r>
    </w:p>
    <w:p w:rsidR="005836F1" w:rsidRDefault="00832691">
      <w:r>
        <w:rPr>
          <w:shd w:val="clear" w:color="auto" w:fill="FFFFFF"/>
        </w:rPr>
        <w:t xml:space="preserve"> Преимуществом проекта является то, что мы также взаимодействуем с реальными поставщиками  нефти , мы имеем инсайдерскую информацию о ценах, и  вкладываем  деньги в реальную нефть, которую всегда можем продать по ценам л</w:t>
      </w:r>
      <w:r>
        <w:rPr>
          <w:shd w:val="clear" w:color="auto" w:fill="FFFFFF"/>
        </w:rPr>
        <w:t xml:space="preserve">учше, чем биржевые. Собственно, поэтому, мы имеем стабильно высокий процент, который наращиваем, и биржевая торговля не является нашим единственным способом ведения бизнеса. </w:t>
      </w:r>
      <w:r>
        <w:t>Преимущества проекта также в том, что нет потолка вложенных средств и процента при</w:t>
      </w:r>
      <w:r>
        <w:t>были за месяц, все зависит от желания инвестора. Деньги во время работы находятся в надежном месте и быстро выводятся в случае необходимости на любой банковский счет, а также на карту, либо на электронные кошельки. Вы можете пополнять и выводить деньги с и</w:t>
      </w:r>
      <w:r>
        <w:t>нвестиционного счета из любого уголка планеты, вам останется только следить за его развитием, имея простой доступ в интернет.</w:t>
      </w:r>
    </w:p>
    <w:p w:rsidR="005836F1" w:rsidRDefault="00832691">
      <w:pPr>
        <w:rPr>
          <w:rFonts w:cs="Arial"/>
          <w:u w:val="single"/>
        </w:rPr>
      </w:pPr>
      <w:r>
        <w:rPr>
          <w:rFonts w:cs="Arial"/>
          <w:u w:val="single"/>
        </w:rPr>
        <w:t xml:space="preserve">Актуальность проекта: </w:t>
      </w:r>
    </w:p>
    <w:p w:rsidR="005836F1" w:rsidRDefault="00832691">
      <w:pPr>
        <w:rPr>
          <w:rFonts w:cs="Arial"/>
        </w:rPr>
      </w:pPr>
      <w:r>
        <w:rPr>
          <w:rFonts w:cs="Arial"/>
        </w:rPr>
        <w:t>Проект всегда будет актуальным, т.к. его ведение не требует привязки к месту, расходы на его ведение ограни</w:t>
      </w:r>
      <w:r>
        <w:rPr>
          <w:rFonts w:cs="Arial"/>
        </w:rPr>
        <w:t>чиваются незначительными комиссиями по переводу средств между счетами, нужен только выход в интернет. Нефть всегда пользовалась спросом и будет пользоваться в дальнейшем, и всегда будут желающие ее продавать и покупать.</w:t>
      </w:r>
    </w:p>
    <w:p w:rsidR="005836F1" w:rsidRDefault="00832691">
      <w:pPr>
        <w:rPr>
          <w:rFonts w:cs="Arial"/>
          <w:color w:val="222222"/>
          <w:u w:val="single"/>
        </w:rPr>
      </w:pPr>
      <w:r>
        <w:rPr>
          <w:rFonts w:cs="Arial"/>
          <w:color w:val="222222"/>
          <w:u w:val="single"/>
        </w:rPr>
        <w:t>Стратегия проекта:</w:t>
      </w:r>
    </w:p>
    <w:p w:rsidR="005836F1" w:rsidRDefault="00832691">
      <w:pPr>
        <w:rPr>
          <w:rFonts w:cs="Arial"/>
          <w:color w:val="222222"/>
        </w:rPr>
      </w:pPr>
      <w:r>
        <w:rPr>
          <w:rFonts w:cs="Arial"/>
          <w:color w:val="222222"/>
        </w:rPr>
        <w:t>Стратегия проекта</w:t>
      </w:r>
      <w:r>
        <w:rPr>
          <w:rFonts w:cs="Arial"/>
          <w:color w:val="222222"/>
        </w:rPr>
        <w:t xml:space="preserve"> основана на том, что при изменении цены на нефть в положительную сторону- контракт покупается, а при отрицательном движении цены- продается. Зная парадоксы и закономерности изменения цены внутри дня, можно совершать даже одновременные операции покупки и п</w:t>
      </w:r>
      <w:r>
        <w:rPr>
          <w:rFonts w:cs="Arial"/>
          <w:color w:val="222222"/>
        </w:rPr>
        <w:t>родажи. Также, наличие инсайдерской информации и своевременные вложения в реальную нефть через наших поставщиков, являются нашим преимуществом перед теми, кто вкладывает только в биржевую торговлю.  Чем больше средств в распоряжении, тем больше возможности</w:t>
      </w:r>
      <w:r>
        <w:rPr>
          <w:rFonts w:cs="Arial"/>
          <w:color w:val="222222"/>
        </w:rPr>
        <w:t xml:space="preserve"> заработка, так как можно купить больше нефти и не волноваться из-за мелких изменений цены. Мы зарабатываем с процента на прибыль. Прибыль при такой торговле может составлять в среднем 50% в месяц. Это очень хороший процент, ни один банк в мире не даст вам</w:t>
      </w:r>
      <w:r>
        <w:rPr>
          <w:rFonts w:cs="Arial"/>
          <w:color w:val="222222"/>
        </w:rPr>
        <w:t xml:space="preserve"> такого процента на депозит. </w:t>
      </w:r>
    </w:p>
    <w:p w:rsidR="005836F1" w:rsidRDefault="00832691">
      <w:pPr>
        <w:rPr>
          <w:rFonts w:cs="Arial"/>
          <w:color w:val="222222"/>
        </w:rPr>
      </w:pPr>
      <w:r>
        <w:rPr>
          <w:rFonts w:cs="Arial"/>
          <w:u w:val="single"/>
        </w:rPr>
        <w:lastRenderedPageBreak/>
        <w:t xml:space="preserve">Перспективы проекта: </w:t>
      </w:r>
    </w:p>
    <w:p w:rsidR="005836F1" w:rsidRDefault="00832691">
      <w:pPr>
        <w:rPr>
          <w:rFonts w:cs="Arial"/>
        </w:rPr>
      </w:pPr>
      <w:r>
        <w:rPr>
          <w:rFonts w:cs="Arial"/>
        </w:rPr>
        <w:t>Перспективы проекта в том, что нет потолка прибыли и средств для торговли, есть инсайдерская информация о ценах и аналитика. Нефть всегда будет популярным и хорошо прогнозируемым товаром. Поэтому перспект</w:t>
      </w:r>
      <w:r>
        <w:rPr>
          <w:rFonts w:cs="Arial"/>
        </w:rPr>
        <w:t>ивы заработка и дальнейшего развития, а также сотрудничества не ограничены.</w:t>
      </w:r>
    </w:p>
    <w:p w:rsidR="005836F1" w:rsidRDefault="00832691">
      <w:pPr>
        <w:rPr>
          <w:rFonts w:cs="Arial"/>
          <w:u w:val="single"/>
        </w:rPr>
      </w:pPr>
      <w:r>
        <w:rPr>
          <w:rFonts w:cs="Arial"/>
          <w:u w:val="single"/>
        </w:rPr>
        <w:t>Период работы проекта:</w:t>
      </w:r>
    </w:p>
    <w:p w:rsidR="005836F1" w:rsidRDefault="00832691">
      <w:pPr>
        <w:rPr>
          <w:rFonts w:cs="Arial"/>
        </w:rPr>
      </w:pPr>
      <w:r>
        <w:rPr>
          <w:rFonts w:cs="Arial"/>
        </w:rPr>
        <w:t xml:space="preserve"> Проект начал работать с июля 2017 года и работает до сегодняшнего дня, средства инвесторов привлекались, начиная с января 2018 года. До июля</w:t>
      </w:r>
      <w:r>
        <w:rPr>
          <w:rFonts w:cs="Arial"/>
        </w:rPr>
        <w:t xml:space="preserve"> 2017 года торговля велась на тестовых счетах с целью протестировать время исполнения сделок. </w:t>
      </w:r>
    </w:p>
    <w:p w:rsidR="005836F1" w:rsidRDefault="00832691">
      <w:pPr>
        <w:rPr>
          <w:rFonts w:ascii="Arial Narrow" w:hAnsi="Arial Narrow" w:cs="Arial"/>
          <w:b/>
        </w:rPr>
      </w:pPr>
      <w:r>
        <w:rPr>
          <w:rFonts w:ascii="Arial Narrow" w:hAnsi="Arial Narrow" w:cs="Arial"/>
        </w:rPr>
        <w:t xml:space="preserve">                                                   </w:t>
      </w:r>
      <w:r>
        <w:rPr>
          <w:rFonts w:ascii="Arial Narrow" w:hAnsi="Arial Narrow" w:cs="Arial"/>
          <w:b/>
        </w:rPr>
        <w:t xml:space="preserve">               </w:t>
      </w:r>
    </w:p>
    <w:p w:rsidR="005836F1" w:rsidRDefault="00832691">
      <w:pPr>
        <w:rPr>
          <w:rFonts w:ascii="Arial Narrow" w:hAnsi="Arial Narrow" w:cs="Arial"/>
          <w:b/>
        </w:rPr>
      </w:pPr>
      <w:r>
        <w:rPr>
          <w:rFonts w:ascii="Arial Narrow" w:hAnsi="Arial Narrow" w:cs="Arial"/>
          <w:b/>
        </w:rPr>
        <w:t xml:space="preserve">                                                 Финансовые показатели</w:t>
      </w:r>
    </w:p>
    <w:p w:rsidR="005836F1" w:rsidRDefault="005836F1">
      <w:pPr>
        <w:rPr>
          <w:rFonts w:ascii="Arial Narrow" w:hAnsi="Arial Narrow" w:cs="Arial"/>
        </w:rPr>
      </w:pPr>
    </w:p>
    <w:p w:rsidR="005836F1" w:rsidRDefault="00832691">
      <w:pPr>
        <w:rPr>
          <w:rFonts w:ascii="Arial Narrow" w:hAnsi="Arial Narrow" w:cs="Arial"/>
        </w:rPr>
      </w:pPr>
      <w:r>
        <w:rPr>
          <w:rFonts w:ascii="Arial Narrow" w:hAnsi="Arial Narrow" w:cs="Arial"/>
          <w:b/>
        </w:rPr>
        <w:t>Затраты до запуска про</w:t>
      </w:r>
      <w:r>
        <w:rPr>
          <w:rFonts w:ascii="Arial Narrow" w:hAnsi="Arial Narrow" w:cs="Arial"/>
          <w:b/>
        </w:rPr>
        <w:t>екта:</w:t>
      </w:r>
    </w:p>
    <w:tbl>
      <w:tblPr>
        <w:tblStyle w:val="a4"/>
        <w:tblpPr w:leftFromText="180" w:rightFromText="180" w:vertAnchor="text" w:horzAnchor="margin" w:tblpY="-562"/>
        <w:tblW w:w="9970" w:type="dxa"/>
        <w:tblLook w:val="04A0" w:firstRow="1" w:lastRow="0" w:firstColumn="1" w:lastColumn="0" w:noHBand="0" w:noVBand="1"/>
      </w:tblPr>
      <w:tblGrid>
        <w:gridCol w:w="747"/>
        <w:gridCol w:w="4249"/>
        <w:gridCol w:w="2487"/>
        <w:gridCol w:w="2487"/>
      </w:tblGrid>
      <w:tr w:rsidR="005836F1">
        <w:trPr>
          <w:trHeight w:val="238"/>
        </w:trPr>
        <w:tc>
          <w:tcPr>
            <w:tcW w:w="747" w:type="dxa"/>
          </w:tcPr>
          <w:p w:rsidR="005836F1" w:rsidRDefault="00832691">
            <w:pPr>
              <w:pStyle w:val="a3"/>
              <w:ind w:left="0"/>
              <w:rPr>
                <w:rFonts w:ascii="Arial Narrow" w:hAnsi="Arial Narrow" w:cs="Arial"/>
                <w:b/>
              </w:rPr>
            </w:pPr>
            <w:r>
              <w:rPr>
                <w:rFonts w:ascii="Arial Narrow" w:hAnsi="Arial Narrow" w:cs="Arial"/>
                <w:b/>
              </w:rPr>
              <w:t>№</w:t>
            </w:r>
          </w:p>
        </w:tc>
        <w:tc>
          <w:tcPr>
            <w:tcW w:w="4249" w:type="dxa"/>
          </w:tcPr>
          <w:p w:rsidR="005836F1" w:rsidRDefault="00832691">
            <w:pPr>
              <w:pStyle w:val="a3"/>
              <w:ind w:left="0"/>
              <w:rPr>
                <w:rFonts w:ascii="Arial Narrow" w:hAnsi="Arial Narrow" w:cs="Arial"/>
                <w:b/>
              </w:rPr>
            </w:pPr>
            <w:r>
              <w:rPr>
                <w:rFonts w:ascii="Arial Narrow" w:hAnsi="Arial Narrow" w:cs="Arial"/>
                <w:b/>
              </w:rPr>
              <w:t>Статьи затрат</w:t>
            </w:r>
          </w:p>
        </w:tc>
        <w:tc>
          <w:tcPr>
            <w:tcW w:w="2487" w:type="dxa"/>
          </w:tcPr>
          <w:p w:rsidR="005836F1" w:rsidRDefault="00832691">
            <w:pPr>
              <w:pStyle w:val="a3"/>
              <w:ind w:left="0"/>
              <w:rPr>
                <w:rFonts w:ascii="Arial Narrow" w:hAnsi="Arial Narrow" w:cs="Arial"/>
                <w:b/>
              </w:rPr>
            </w:pPr>
            <w:r>
              <w:rPr>
                <w:rFonts w:ascii="Arial Narrow" w:hAnsi="Arial Narrow" w:cs="Arial"/>
                <w:b/>
              </w:rPr>
              <w:t>Период</w:t>
            </w:r>
          </w:p>
        </w:tc>
        <w:tc>
          <w:tcPr>
            <w:tcW w:w="2487" w:type="dxa"/>
          </w:tcPr>
          <w:p w:rsidR="005836F1" w:rsidRDefault="00832691">
            <w:pPr>
              <w:pStyle w:val="a3"/>
              <w:ind w:left="0"/>
              <w:rPr>
                <w:rFonts w:ascii="Arial Narrow" w:hAnsi="Arial Narrow" w:cs="Arial"/>
                <w:b/>
              </w:rPr>
            </w:pPr>
            <w:r>
              <w:rPr>
                <w:rFonts w:ascii="Arial Narrow" w:hAnsi="Arial Narrow" w:cs="Arial"/>
                <w:b/>
              </w:rPr>
              <w:t>Сумма</w:t>
            </w:r>
          </w:p>
        </w:tc>
      </w:tr>
      <w:tr w:rsidR="005836F1">
        <w:trPr>
          <w:trHeight w:val="463"/>
        </w:trPr>
        <w:tc>
          <w:tcPr>
            <w:tcW w:w="747" w:type="dxa"/>
          </w:tcPr>
          <w:p w:rsidR="005836F1" w:rsidRDefault="005836F1">
            <w:pPr>
              <w:pStyle w:val="a3"/>
              <w:ind w:left="0"/>
              <w:rPr>
                <w:rFonts w:ascii="Arial Narrow" w:hAnsi="Arial Narrow" w:cs="Arial"/>
                <w:b/>
                <w:color w:val="FF0000"/>
              </w:rPr>
            </w:pPr>
          </w:p>
        </w:tc>
        <w:tc>
          <w:tcPr>
            <w:tcW w:w="4249" w:type="dxa"/>
          </w:tcPr>
          <w:p w:rsidR="005836F1" w:rsidRDefault="00832691">
            <w:pPr>
              <w:pStyle w:val="a3"/>
              <w:ind w:left="0"/>
              <w:rPr>
                <w:rFonts w:ascii="Arial Narrow" w:hAnsi="Arial Narrow" w:cs="Arial"/>
                <w:b/>
              </w:rPr>
            </w:pPr>
            <w:r>
              <w:rPr>
                <w:rFonts w:ascii="Arial Narrow" w:hAnsi="Arial Narrow" w:cs="Arial"/>
                <w:b/>
              </w:rPr>
              <w:t>Обучение в академии инвестиции и получение сертификатов и дипломов</w:t>
            </w:r>
          </w:p>
        </w:tc>
        <w:tc>
          <w:tcPr>
            <w:tcW w:w="2487" w:type="dxa"/>
          </w:tcPr>
          <w:p w:rsidR="005836F1" w:rsidRDefault="00832691">
            <w:pPr>
              <w:pStyle w:val="a3"/>
              <w:ind w:left="0"/>
              <w:rPr>
                <w:rFonts w:ascii="Arial Narrow" w:hAnsi="Arial Narrow" w:cs="Arial"/>
                <w:b/>
              </w:rPr>
            </w:pPr>
            <w:r>
              <w:rPr>
                <w:rFonts w:ascii="Arial Narrow" w:hAnsi="Arial Narrow" w:cs="Arial"/>
                <w:b/>
              </w:rPr>
              <w:t>сентябрь 2016 – июнь 2017</w:t>
            </w:r>
          </w:p>
        </w:tc>
        <w:tc>
          <w:tcPr>
            <w:tcW w:w="2487" w:type="dxa"/>
          </w:tcPr>
          <w:p w:rsidR="005836F1" w:rsidRDefault="00832691">
            <w:pPr>
              <w:pStyle w:val="a3"/>
              <w:ind w:left="0"/>
              <w:rPr>
                <w:rFonts w:ascii="Arial Narrow" w:hAnsi="Arial Narrow" w:cs="Arial"/>
                <w:b/>
                <w:lang w:val="en-US"/>
              </w:rPr>
            </w:pPr>
            <w:r>
              <w:rPr>
                <w:rFonts w:ascii="Arial Narrow" w:hAnsi="Arial Narrow" w:cs="Arial"/>
                <w:b/>
                <w:lang w:val="en-US"/>
              </w:rPr>
              <w:t>64 000</w:t>
            </w:r>
          </w:p>
        </w:tc>
      </w:tr>
      <w:tr w:rsidR="005836F1">
        <w:trPr>
          <w:trHeight w:val="252"/>
        </w:trPr>
        <w:tc>
          <w:tcPr>
            <w:tcW w:w="747" w:type="dxa"/>
          </w:tcPr>
          <w:p w:rsidR="005836F1" w:rsidRDefault="005836F1">
            <w:pPr>
              <w:pStyle w:val="a3"/>
              <w:ind w:left="0"/>
              <w:rPr>
                <w:rFonts w:ascii="Arial Narrow" w:hAnsi="Arial Narrow" w:cs="Arial"/>
                <w:b/>
              </w:rPr>
            </w:pPr>
          </w:p>
        </w:tc>
        <w:tc>
          <w:tcPr>
            <w:tcW w:w="4249" w:type="dxa"/>
          </w:tcPr>
          <w:p w:rsidR="005836F1" w:rsidRDefault="00832691">
            <w:pPr>
              <w:pStyle w:val="a3"/>
              <w:ind w:left="0"/>
              <w:rPr>
                <w:rFonts w:ascii="Arial Narrow" w:hAnsi="Arial Narrow" w:cs="Arial"/>
                <w:b/>
              </w:rPr>
            </w:pPr>
            <w:r>
              <w:rPr>
                <w:rFonts w:ascii="Arial Narrow" w:hAnsi="Arial Narrow" w:cs="Arial"/>
                <w:b/>
              </w:rPr>
              <w:t>ИТОГО</w:t>
            </w:r>
            <w:r>
              <w:rPr>
                <w:rFonts w:ascii="Arial Narrow" w:hAnsi="Arial Narrow" w:cs="Arial"/>
                <w:b/>
                <w:lang w:val="en-US"/>
              </w:rPr>
              <w:t xml:space="preserve">:  </w:t>
            </w:r>
          </w:p>
        </w:tc>
        <w:tc>
          <w:tcPr>
            <w:tcW w:w="2487" w:type="dxa"/>
          </w:tcPr>
          <w:p w:rsidR="005836F1" w:rsidRDefault="005836F1">
            <w:pPr>
              <w:pStyle w:val="a3"/>
              <w:ind w:left="0"/>
              <w:rPr>
                <w:rFonts w:ascii="Arial Narrow" w:hAnsi="Arial Narrow" w:cs="Arial"/>
                <w:b/>
              </w:rPr>
            </w:pPr>
          </w:p>
        </w:tc>
        <w:tc>
          <w:tcPr>
            <w:tcW w:w="2487" w:type="dxa"/>
          </w:tcPr>
          <w:p w:rsidR="005836F1" w:rsidRDefault="00832691">
            <w:pPr>
              <w:pStyle w:val="a3"/>
              <w:ind w:left="0"/>
              <w:rPr>
                <w:rFonts w:ascii="Arial Narrow" w:hAnsi="Arial Narrow" w:cs="Arial"/>
                <w:b/>
              </w:rPr>
            </w:pPr>
            <w:r>
              <w:rPr>
                <w:rFonts w:ascii="Arial Narrow" w:hAnsi="Arial Narrow" w:cs="Arial"/>
                <w:b/>
                <w:lang w:val="en-US"/>
              </w:rPr>
              <w:t>64 000</w:t>
            </w:r>
          </w:p>
        </w:tc>
      </w:tr>
    </w:tbl>
    <w:p w:rsidR="005836F1" w:rsidRDefault="005836F1">
      <w:pPr>
        <w:rPr>
          <w:rFonts w:ascii="Arial Narrow" w:hAnsi="Arial Narrow" w:cs="Arial"/>
          <w:b/>
        </w:rPr>
      </w:pPr>
    </w:p>
    <w:p w:rsidR="005836F1" w:rsidRDefault="00832691">
      <w:pPr>
        <w:rPr>
          <w:rFonts w:ascii="Arial Narrow" w:hAnsi="Arial Narrow" w:cs="Arial"/>
          <w:b/>
        </w:rPr>
      </w:pPr>
      <w:r>
        <w:rPr>
          <w:rFonts w:ascii="Arial Narrow" w:hAnsi="Arial Narrow" w:cs="Arial"/>
          <w:b/>
        </w:rPr>
        <w:t>Постоянные затраты после запуска проекта ежемесячные:</w:t>
      </w:r>
    </w:p>
    <w:tbl>
      <w:tblPr>
        <w:tblStyle w:val="a4"/>
        <w:tblW w:w="8868" w:type="dxa"/>
        <w:tblInd w:w="720" w:type="dxa"/>
        <w:tblLook w:val="04A0" w:firstRow="1" w:lastRow="0" w:firstColumn="1" w:lastColumn="0" w:noHBand="0" w:noVBand="1"/>
      </w:tblPr>
      <w:tblGrid>
        <w:gridCol w:w="662"/>
        <w:gridCol w:w="3764"/>
        <w:gridCol w:w="4442"/>
      </w:tblGrid>
      <w:tr w:rsidR="005836F1">
        <w:trPr>
          <w:trHeight w:val="239"/>
        </w:trPr>
        <w:tc>
          <w:tcPr>
            <w:tcW w:w="662" w:type="dxa"/>
          </w:tcPr>
          <w:p w:rsidR="005836F1" w:rsidRDefault="00832691">
            <w:pPr>
              <w:pStyle w:val="a3"/>
              <w:ind w:left="0"/>
              <w:rPr>
                <w:rFonts w:ascii="Arial Narrow" w:hAnsi="Arial Narrow" w:cs="Arial"/>
                <w:b/>
              </w:rPr>
            </w:pPr>
            <w:r>
              <w:rPr>
                <w:rFonts w:ascii="Arial Narrow" w:hAnsi="Arial Narrow" w:cs="Arial"/>
                <w:b/>
              </w:rPr>
              <w:t>№</w:t>
            </w:r>
          </w:p>
        </w:tc>
        <w:tc>
          <w:tcPr>
            <w:tcW w:w="3764" w:type="dxa"/>
          </w:tcPr>
          <w:p w:rsidR="005836F1" w:rsidRDefault="00832691">
            <w:pPr>
              <w:pStyle w:val="a3"/>
              <w:ind w:left="0"/>
              <w:rPr>
                <w:rFonts w:ascii="Arial Narrow" w:hAnsi="Arial Narrow" w:cs="Arial"/>
                <w:b/>
              </w:rPr>
            </w:pPr>
            <w:r>
              <w:rPr>
                <w:rFonts w:ascii="Arial Narrow" w:hAnsi="Arial Narrow" w:cs="Arial"/>
                <w:b/>
              </w:rPr>
              <w:t>Статьи затрат</w:t>
            </w:r>
          </w:p>
        </w:tc>
        <w:tc>
          <w:tcPr>
            <w:tcW w:w="4442" w:type="dxa"/>
          </w:tcPr>
          <w:p w:rsidR="005836F1" w:rsidRDefault="00832691">
            <w:pPr>
              <w:pStyle w:val="a3"/>
              <w:ind w:left="0"/>
              <w:rPr>
                <w:rFonts w:ascii="Arial Narrow" w:hAnsi="Arial Narrow" w:cs="Arial"/>
                <w:b/>
              </w:rPr>
            </w:pPr>
            <w:r>
              <w:rPr>
                <w:rFonts w:ascii="Arial Narrow" w:hAnsi="Arial Narrow" w:cs="Arial"/>
                <w:b/>
              </w:rPr>
              <w:t>Сумма</w:t>
            </w:r>
          </w:p>
        </w:tc>
      </w:tr>
      <w:tr w:rsidR="005836F1">
        <w:trPr>
          <w:trHeight w:val="764"/>
        </w:trPr>
        <w:tc>
          <w:tcPr>
            <w:tcW w:w="662" w:type="dxa"/>
          </w:tcPr>
          <w:p w:rsidR="005836F1" w:rsidRDefault="00832691">
            <w:pPr>
              <w:pStyle w:val="a3"/>
              <w:ind w:left="0"/>
              <w:rPr>
                <w:rFonts w:ascii="Arial Narrow" w:hAnsi="Arial Narrow" w:cs="Arial"/>
                <w:b/>
              </w:rPr>
            </w:pPr>
            <w:r>
              <w:rPr>
                <w:rFonts w:ascii="Arial Narrow" w:hAnsi="Arial Narrow" w:cs="Arial"/>
                <w:b/>
              </w:rPr>
              <w:t>1.</w:t>
            </w:r>
          </w:p>
        </w:tc>
        <w:tc>
          <w:tcPr>
            <w:tcW w:w="3764" w:type="dxa"/>
          </w:tcPr>
          <w:p w:rsidR="005836F1" w:rsidRDefault="00832691">
            <w:pPr>
              <w:pStyle w:val="a3"/>
              <w:ind w:left="0"/>
              <w:rPr>
                <w:rFonts w:ascii="Arial Narrow" w:hAnsi="Arial Narrow" w:cs="Arial"/>
                <w:b/>
              </w:rPr>
            </w:pPr>
            <w:r>
              <w:rPr>
                <w:rFonts w:ascii="Arial Narrow" w:hAnsi="Arial Narrow" w:cs="Arial"/>
                <w:b/>
              </w:rPr>
              <w:t xml:space="preserve">Заработная плата </w:t>
            </w:r>
            <w:r>
              <w:rPr>
                <w:rFonts w:ascii="Arial Narrow" w:hAnsi="Arial Narrow" w:cs="Arial"/>
                <w:b/>
              </w:rPr>
              <w:t xml:space="preserve"> сотрудников аналитического отдела ( июль 2017-июнь 2018) за 11 мес. (4 чел)</w:t>
            </w:r>
          </w:p>
        </w:tc>
        <w:tc>
          <w:tcPr>
            <w:tcW w:w="4442" w:type="dxa"/>
          </w:tcPr>
          <w:p w:rsidR="005836F1" w:rsidRDefault="00832691">
            <w:pPr>
              <w:pStyle w:val="a3"/>
              <w:ind w:left="0"/>
              <w:rPr>
                <w:rFonts w:ascii="Arial Narrow" w:hAnsi="Arial Narrow" w:cs="Arial"/>
                <w:b/>
              </w:rPr>
            </w:pPr>
            <w:r>
              <w:rPr>
                <w:rFonts w:ascii="Arial Narrow" w:hAnsi="Arial Narrow" w:cs="Arial"/>
                <w:b/>
              </w:rPr>
              <w:t>1 683 000.   (153 000 руб. в месяц)</w:t>
            </w:r>
          </w:p>
        </w:tc>
      </w:tr>
      <w:tr w:rsidR="005836F1">
        <w:trPr>
          <w:trHeight w:val="254"/>
        </w:trPr>
        <w:tc>
          <w:tcPr>
            <w:tcW w:w="662" w:type="dxa"/>
          </w:tcPr>
          <w:p w:rsidR="005836F1" w:rsidRDefault="00832691">
            <w:pPr>
              <w:pStyle w:val="a3"/>
              <w:ind w:left="0"/>
              <w:rPr>
                <w:rFonts w:ascii="Arial Narrow" w:hAnsi="Arial Narrow" w:cs="Arial"/>
                <w:b/>
              </w:rPr>
            </w:pPr>
            <w:r>
              <w:rPr>
                <w:rFonts w:ascii="Arial Narrow" w:hAnsi="Arial Narrow" w:cs="Arial"/>
                <w:b/>
              </w:rPr>
              <w:t>2.</w:t>
            </w:r>
          </w:p>
          <w:p w:rsidR="005836F1" w:rsidRDefault="005836F1">
            <w:pPr>
              <w:pStyle w:val="a3"/>
              <w:ind w:left="0"/>
              <w:rPr>
                <w:rFonts w:ascii="Arial Narrow" w:hAnsi="Arial Narrow" w:cs="Arial"/>
                <w:b/>
              </w:rPr>
            </w:pPr>
          </w:p>
        </w:tc>
        <w:tc>
          <w:tcPr>
            <w:tcW w:w="3764" w:type="dxa"/>
          </w:tcPr>
          <w:p w:rsidR="005836F1" w:rsidRDefault="00832691">
            <w:pPr>
              <w:pStyle w:val="a3"/>
              <w:ind w:left="0"/>
              <w:rPr>
                <w:rFonts w:ascii="Arial Narrow" w:hAnsi="Arial Narrow" w:cs="Arial"/>
                <w:b/>
              </w:rPr>
            </w:pPr>
            <w:r>
              <w:rPr>
                <w:rFonts w:ascii="Arial Narrow" w:hAnsi="Arial Narrow" w:cs="Arial"/>
                <w:b/>
              </w:rPr>
              <w:t xml:space="preserve">Фиксированная  сумма на начало каждого месяца, с которой ведется торговля нефтью ( за исключением средств инвесторов) </w:t>
            </w:r>
          </w:p>
        </w:tc>
        <w:tc>
          <w:tcPr>
            <w:tcW w:w="4442" w:type="dxa"/>
          </w:tcPr>
          <w:p w:rsidR="005836F1" w:rsidRDefault="00832691">
            <w:pPr>
              <w:pStyle w:val="a3"/>
              <w:ind w:left="0"/>
              <w:rPr>
                <w:rFonts w:ascii="Arial Narrow" w:hAnsi="Arial Narrow" w:cs="Arial"/>
                <w:b/>
              </w:rPr>
            </w:pPr>
            <w:r>
              <w:rPr>
                <w:rFonts w:ascii="Arial Narrow" w:hAnsi="Arial Narrow" w:cs="Arial"/>
                <w:b/>
              </w:rPr>
              <w:t xml:space="preserve">1 000 000 руб.  </w:t>
            </w:r>
          </w:p>
        </w:tc>
      </w:tr>
      <w:tr w:rsidR="005836F1">
        <w:trPr>
          <w:trHeight w:val="254"/>
        </w:trPr>
        <w:tc>
          <w:tcPr>
            <w:tcW w:w="662" w:type="dxa"/>
          </w:tcPr>
          <w:p w:rsidR="005836F1" w:rsidRDefault="005836F1">
            <w:pPr>
              <w:pStyle w:val="a3"/>
              <w:ind w:left="0"/>
              <w:rPr>
                <w:rFonts w:ascii="Arial Narrow" w:hAnsi="Arial Narrow" w:cs="Arial"/>
                <w:b/>
              </w:rPr>
            </w:pPr>
          </w:p>
        </w:tc>
        <w:tc>
          <w:tcPr>
            <w:tcW w:w="3764" w:type="dxa"/>
          </w:tcPr>
          <w:p w:rsidR="005836F1" w:rsidRDefault="00832691">
            <w:pPr>
              <w:pStyle w:val="a3"/>
              <w:ind w:left="0"/>
              <w:rPr>
                <w:rFonts w:ascii="Arial Narrow" w:hAnsi="Arial Narrow" w:cs="Arial"/>
                <w:b/>
                <w:lang w:val="en-US"/>
              </w:rPr>
            </w:pPr>
            <w:r>
              <w:rPr>
                <w:rFonts w:ascii="Arial Narrow" w:hAnsi="Arial Narrow" w:cs="Arial"/>
                <w:b/>
              </w:rPr>
              <w:t xml:space="preserve">Итого </w:t>
            </w:r>
            <w:r>
              <w:rPr>
                <w:rFonts w:ascii="Arial Narrow" w:hAnsi="Arial Narrow" w:cs="Arial"/>
                <w:b/>
                <w:lang w:val="en-US"/>
              </w:rPr>
              <w:t>:</w:t>
            </w:r>
          </w:p>
        </w:tc>
        <w:tc>
          <w:tcPr>
            <w:tcW w:w="4442" w:type="dxa"/>
          </w:tcPr>
          <w:p w:rsidR="005836F1" w:rsidRDefault="00832691">
            <w:pPr>
              <w:pStyle w:val="a3"/>
              <w:ind w:left="0"/>
              <w:rPr>
                <w:rFonts w:ascii="Arial Narrow" w:hAnsi="Arial Narrow" w:cs="Arial"/>
                <w:b/>
              </w:rPr>
            </w:pPr>
            <w:r>
              <w:rPr>
                <w:rFonts w:ascii="Arial Narrow" w:hAnsi="Arial Narrow" w:cs="Arial"/>
                <w:b/>
                <w:lang w:val="en-US"/>
              </w:rPr>
              <w:t>2 </w:t>
            </w:r>
            <w:r>
              <w:rPr>
                <w:rFonts w:ascii="Arial Narrow" w:hAnsi="Arial Narrow" w:cs="Arial"/>
                <w:b/>
              </w:rPr>
              <w:t>683</w:t>
            </w:r>
            <w:r>
              <w:rPr>
                <w:rFonts w:ascii="Arial Narrow" w:hAnsi="Arial Narrow" w:cs="Arial"/>
                <w:b/>
                <w:lang w:val="en-US"/>
              </w:rPr>
              <w:t xml:space="preserve"> 000 </w:t>
            </w:r>
            <w:r>
              <w:rPr>
                <w:rFonts w:ascii="Arial Narrow" w:hAnsi="Arial Narrow" w:cs="Arial"/>
                <w:b/>
              </w:rPr>
              <w:t>руб.</w:t>
            </w:r>
          </w:p>
        </w:tc>
      </w:tr>
    </w:tbl>
    <w:p w:rsidR="005836F1" w:rsidRDefault="00832691">
      <w:pPr>
        <w:rPr>
          <w:rFonts w:ascii="Arial Narrow" w:hAnsi="Arial Narrow" w:cs="Arial"/>
          <w:b/>
        </w:rPr>
      </w:pPr>
      <w:r>
        <w:rPr>
          <w:rFonts w:ascii="Arial Narrow" w:hAnsi="Arial Narrow" w:cs="Arial"/>
          <w:b/>
        </w:rPr>
        <w:t xml:space="preserve"> </w:t>
      </w:r>
    </w:p>
    <w:p w:rsidR="005836F1" w:rsidRDefault="00832691">
      <w:pPr>
        <w:rPr>
          <w:rFonts w:ascii="Arial Narrow" w:hAnsi="Arial Narrow" w:cs="Arial"/>
          <w:b/>
        </w:rPr>
      </w:pPr>
      <w:r>
        <w:rPr>
          <w:rFonts w:ascii="Arial Narrow" w:hAnsi="Arial Narrow" w:cs="Arial"/>
          <w:b/>
        </w:rPr>
        <w:t xml:space="preserve">Общие затраты: </w:t>
      </w:r>
    </w:p>
    <w:p w:rsidR="005836F1" w:rsidRDefault="00832691">
      <w:pPr>
        <w:rPr>
          <w:rFonts w:ascii="Arial Narrow" w:hAnsi="Arial Narrow" w:cs="Arial"/>
          <w:b/>
        </w:rPr>
      </w:pPr>
      <w:r>
        <w:rPr>
          <w:rFonts w:ascii="Arial Narrow" w:hAnsi="Arial Narrow" w:cs="Arial"/>
          <w:b/>
        </w:rPr>
        <w:t>Общие затраты составили 1 747 000 рублей (затраты на обучение плюс постоянные затраты), сумма , которая была изначально на счете, по сути, не является затратами, т.к. она всегда остается.</w:t>
      </w:r>
    </w:p>
    <w:p w:rsidR="005836F1" w:rsidRDefault="005836F1">
      <w:pPr>
        <w:rPr>
          <w:rFonts w:ascii="Arial Narrow" w:hAnsi="Arial Narrow" w:cs="Arial"/>
          <w:b/>
        </w:rPr>
      </w:pPr>
    </w:p>
    <w:p w:rsidR="005836F1" w:rsidRDefault="00832691">
      <w:pPr>
        <w:rPr>
          <w:rFonts w:ascii="Arial Narrow" w:hAnsi="Arial Narrow" w:cs="Arial"/>
          <w:b/>
        </w:rPr>
      </w:pPr>
      <w:r>
        <w:rPr>
          <w:rFonts w:ascii="Arial Narrow" w:hAnsi="Arial Narrow" w:cs="Arial"/>
          <w:b/>
        </w:rPr>
        <w:t xml:space="preserve">                                             </w:t>
      </w:r>
    </w:p>
    <w:p w:rsidR="005836F1" w:rsidRDefault="00832691">
      <w:pPr>
        <w:rPr>
          <w:rFonts w:ascii="Arial Narrow" w:hAnsi="Arial Narrow" w:cs="Arial"/>
          <w:b/>
        </w:rPr>
      </w:pPr>
      <w:r>
        <w:rPr>
          <w:rFonts w:ascii="Arial Narrow" w:hAnsi="Arial Narrow" w:cs="Arial"/>
          <w:b/>
        </w:rPr>
        <w:t xml:space="preserve">                                               Доходы проекта ежемесячные:</w:t>
      </w:r>
    </w:p>
    <w:p w:rsidR="005836F1" w:rsidRDefault="00832691">
      <w:pPr>
        <w:rPr>
          <w:rFonts w:ascii="Arial Narrow" w:hAnsi="Arial Narrow" w:cs="Arial"/>
          <w:b/>
        </w:rPr>
      </w:pPr>
      <w:r>
        <w:rPr>
          <w:rFonts w:ascii="Arial Narrow" w:hAnsi="Arial Narrow" w:cs="Arial"/>
          <w:b/>
        </w:rPr>
        <w:t>Сумма, которая была в начале торговли на счете – 1 000 000 рублей, поэтому, она так же включена   в первоначальные затраты.  Далее, в н</w:t>
      </w:r>
      <w:r>
        <w:rPr>
          <w:rFonts w:ascii="Arial Narrow" w:hAnsi="Arial Narrow" w:cs="Arial"/>
          <w:b/>
        </w:rPr>
        <w:t xml:space="preserve">ачале каждого месяца эта сумма оставлялась на счете, и торговля начиналась с этой же суммы, и так - весь период работы проекта. Таким образом, можно </w:t>
      </w:r>
      <w:r>
        <w:rPr>
          <w:rFonts w:ascii="Arial Narrow" w:hAnsi="Arial Narrow" w:cs="Arial"/>
          <w:b/>
        </w:rPr>
        <w:lastRenderedPageBreak/>
        <w:t xml:space="preserve">проследить процент прибыли до декабря месяца, (с 1 000 000 рублей - это соответственно: 47, 40, 42, 37, 54 </w:t>
      </w:r>
      <w:r>
        <w:rPr>
          <w:rFonts w:ascii="Arial Narrow" w:hAnsi="Arial Narrow" w:cs="Arial"/>
          <w:b/>
        </w:rPr>
        <w:t>процентов, в октябре торговля не велась.  Далее, начиная с января были привлечены средства инвесторов в размере 100 000 долларов. Процент прибыли за период с января 2018 года по июнь 2018 года составил 96 процентов (около 19 процентов в месяц от инвестируе</w:t>
      </w:r>
      <w:r>
        <w:rPr>
          <w:rFonts w:ascii="Arial Narrow" w:hAnsi="Arial Narrow" w:cs="Arial"/>
          <w:b/>
        </w:rPr>
        <w:t>мой суммы), это меньше, чем в предыдущие месяцы, но при значительных суммах торговля становится более консервативной, хотя планируется выйти на рабочий процент в районе 40.  Мы привлекаем инвесторские средства. Для подсчетов применяется средний курс доллар</w:t>
      </w:r>
      <w:r>
        <w:rPr>
          <w:rFonts w:ascii="Arial Narrow" w:hAnsi="Arial Narrow" w:cs="Arial"/>
          <w:b/>
        </w:rPr>
        <w:t xml:space="preserve">а в размере 58 рублей. </w:t>
      </w:r>
    </w:p>
    <w:p w:rsidR="005836F1" w:rsidRDefault="00832691">
      <w:pPr>
        <w:rPr>
          <w:rFonts w:ascii="Arial Narrow" w:hAnsi="Arial Narrow" w:cs="Arial"/>
          <w:b/>
        </w:rPr>
      </w:pPr>
      <w:r>
        <w:rPr>
          <w:rFonts w:ascii="Arial Narrow" w:hAnsi="Arial Narrow" w:cs="Arial"/>
          <w:b/>
        </w:rPr>
        <w:t>В ниже приведенной таблице представлены доходы проекта:</w:t>
      </w:r>
    </w:p>
    <w:tbl>
      <w:tblPr>
        <w:tblStyle w:val="a4"/>
        <w:tblW w:w="8886" w:type="dxa"/>
        <w:tblInd w:w="720" w:type="dxa"/>
        <w:tblLook w:val="04A0" w:firstRow="1" w:lastRow="0" w:firstColumn="1" w:lastColumn="0" w:noHBand="0" w:noVBand="1"/>
      </w:tblPr>
      <w:tblGrid>
        <w:gridCol w:w="664"/>
        <w:gridCol w:w="3771"/>
        <w:gridCol w:w="4451"/>
      </w:tblGrid>
      <w:tr w:rsidR="005836F1">
        <w:tc>
          <w:tcPr>
            <w:tcW w:w="664" w:type="dxa"/>
          </w:tcPr>
          <w:p w:rsidR="005836F1" w:rsidRDefault="00832691">
            <w:pPr>
              <w:pStyle w:val="a3"/>
              <w:ind w:left="0"/>
              <w:rPr>
                <w:rFonts w:ascii="Arial Narrow" w:hAnsi="Arial Narrow" w:cs="Arial"/>
                <w:b/>
              </w:rPr>
            </w:pPr>
            <w:r>
              <w:rPr>
                <w:rFonts w:ascii="Arial Narrow" w:hAnsi="Arial Narrow" w:cs="Arial"/>
                <w:b/>
              </w:rPr>
              <w:t>№</w:t>
            </w:r>
          </w:p>
        </w:tc>
        <w:tc>
          <w:tcPr>
            <w:tcW w:w="3771" w:type="dxa"/>
          </w:tcPr>
          <w:p w:rsidR="005836F1" w:rsidRDefault="00832691">
            <w:pPr>
              <w:pStyle w:val="a3"/>
              <w:ind w:left="0"/>
              <w:rPr>
                <w:rFonts w:ascii="Arial Narrow" w:hAnsi="Arial Narrow" w:cs="Arial"/>
                <w:b/>
              </w:rPr>
            </w:pPr>
            <w:r>
              <w:rPr>
                <w:rFonts w:ascii="Arial Narrow" w:hAnsi="Arial Narrow" w:cs="Arial"/>
                <w:b/>
              </w:rPr>
              <w:t>Месяц</w:t>
            </w:r>
          </w:p>
        </w:tc>
        <w:tc>
          <w:tcPr>
            <w:tcW w:w="4451" w:type="dxa"/>
          </w:tcPr>
          <w:p w:rsidR="005836F1" w:rsidRDefault="00832691">
            <w:pPr>
              <w:pStyle w:val="a3"/>
              <w:ind w:left="0"/>
              <w:rPr>
                <w:rFonts w:ascii="Arial Narrow" w:hAnsi="Arial Narrow" w:cs="Arial"/>
                <w:b/>
              </w:rPr>
            </w:pPr>
            <w:r>
              <w:rPr>
                <w:rFonts w:ascii="Arial Narrow" w:hAnsi="Arial Narrow" w:cs="Arial"/>
                <w:b/>
              </w:rPr>
              <w:t>Сумма</w:t>
            </w:r>
          </w:p>
        </w:tc>
      </w:tr>
      <w:tr w:rsidR="005836F1">
        <w:tc>
          <w:tcPr>
            <w:tcW w:w="664" w:type="dxa"/>
          </w:tcPr>
          <w:p w:rsidR="005836F1" w:rsidRDefault="00832691">
            <w:pPr>
              <w:pStyle w:val="a3"/>
              <w:ind w:left="0"/>
              <w:rPr>
                <w:rFonts w:ascii="Arial Narrow" w:hAnsi="Arial Narrow" w:cs="Arial"/>
                <w:b/>
              </w:rPr>
            </w:pPr>
            <w:r>
              <w:rPr>
                <w:rFonts w:ascii="Arial Narrow" w:hAnsi="Arial Narrow" w:cs="Arial"/>
                <w:b/>
              </w:rPr>
              <w:t>1</w:t>
            </w:r>
          </w:p>
        </w:tc>
        <w:tc>
          <w:tcPr>
            <w:tcW w:w="3771" w:type="dxa"/>
          </w:tcPr>
          <w:p w:rsidR="005836F1" w:rsidRDefault="00832691">
            <w:pPr>
              <w:pStyle w:val="a3"/>
              <w:ind w:left="0"/>
              <w:rPr>
                <w:rFonts w:ascii="Arial Narrow" w:hAnsi="Arial Narrow" w:cs="Arial"/>
                <w:b/>
              </w:rPr>
            </w:pPr>
            <w:r>
              <w:rPr>
                <w:rFonts w:ascii="Arial Narrow" w:hAnsi="Arial Narrow" w:cs="Arial"/>
                <w:b/>
              </w:rPr>
              <w:t>Июль 2017</w:t>
            </w:r>
          </w:p>
        </w:tc>
        <w:tc>
          <w:tcPr>
            <w:tcW w:w="4451" w:type="dxa"/>
          </w:tcPr>
          <w:p w:rsidR="005836F1" w:rsidRDefault="00832691">
            <w:pPr>
              <w:pStyle w:val="a3"/>
              <w:ind w:left="0"/>
              <w:rPr>
                <w:rFonts w:ascii="Arial Narrow" w:hAnsi="Arial Narrow" w:cs="Arial"/>
                <w:b/>
              </w:rPr>
            </w:pPr>
            <w:r>
              <w:rPr>
                <w:rFonts w:ascii="Arial Narrow" w:hAnsi="Arial Narrow" w:cs="Arial"/>
                <w:b/>
              </w:rPr>
              <w:t>475 681 руб. (без  средств инвесторов)</w:t>
            </w:r>
          </w:p>
        </w:tc>
      </w:tr>
      <w:tr w:rsidR="005836F1">
        <w:tc>
          <w:tcPr>
            <w:tcW w:w="664" w:type="dxa"/>
          </w:tcPr>
          <w:p w:rsidR="005836F1" w:rsidRDefault="00832691">
            <w:pPr>
              <w:pStyle w:val="a3"/>
              <w:ind w:left="0"/>
              <w:rPr>
                <w:rFonts w:ascii="Arial Narrow" w:hAnsi="Arial Narrow" w:cs="Arial"/>
                <w:b/>
              </w:rPr>
            </w:pPr>
            <w:r>
              <w:rPr>
                <w:rFonts w:ascii="Arial Narrow" w:hAnsi="Arial Narrow" w:cs="Arial"/>
                <w:b/>
              </w:rPr>
              <w:t>2</w:t>
            </w:r>
          </w:p>
        </w:tc>
        <w:tc>
          <w:tcPr>
            <w:tcW w:w="3771" w:type="dxa"/>
          </w:tcPr>
          <w:p w:rsidR="005836F1" w:rsidRDefault="00832691">
            <w:pPr>
              <w:pStyle w:val="a3"/>
              <w:ind w:left="0"/>
              <w:rPr>
                <w:rFonts w:ascii="Arial Narrow" w:hAnsi="Arial Narrow" w:cs="Arial"/>
                <w:b/>
              </w:rPr>
            </w:pPr>
            <w:r>
              <w:rPr>
                <w:rFonts w:ascii="Arial Narrow" w:hAnsi="Arial Narrow" w:cs="Arial"/>
                <w:b/>
              </w:rPr>
              <w:t>Август 2017</w:t>
            </w:r>
          </w:p>
        </w:tc>
        <w:tc>
          <w:tcPr>
            <w:tcW w:w="4451" w:type="dxa"/>
          </w:tcPr>
          <w:p w:rsidR="005836F1" w:rsidRDefault="00832691">
            <w:pPr>
              <w:pStyle w:val="a3"/>
              <w:ind w:left="0"/>
              <w:rPr>
                <w:rFonts w:ascii="Arial Narrow" w:hAnsi="Arial Narrow" w:cs="Arial"/>
                <w:b/>
              </w:rPr>
            </w:pPr>
            <w:r>
              <w:rPr>
                <w:rFonts w:ascii="Arial Narrow" w:hAnsi="Arial Narrow" w:cs="Arial"/>
                <w:b/>
              </w:rPr>
              <w:t>409 260 руб. (без  средств инвесторов)</w:t>
            </w:r>
          </w:p>
        </w:tc>
      </w:tr>
      <w:tr w:rsidR="005836F1">
        <w:tc>
          <w:tcPr>
            <w:tcW w:w="664" w:type="dxa"/>
          </w:tcPr>
          <w:p w:rsidR="005836F1" w:rsidRDefault="00832691">
            <w:pPr>
              <w:pStyle w:val="a3"/>
              <w:ind w:left="0"/>
              <w:rPr>
                <w:rFonts w:ascii="Arial Narrow" w:hAnsi="Arial Narrow" w:cs="Arial"/>
                <w:b/>
              </w:rPr>
            </w:pPr>
            <w:r>
              <w:rPr>
                <w:rFonts w:ascii="Arial Narrow" w:hAnsi="Arial Narrow" w:cs="Arial"/>
                <w:b/>
              </w:rPr>
              <w:t>3</w:t>
            </w:r>
          </w:p>
        </w:tc>
        <w:tc>
          <w:tcPr>
            <w:tcW w:w="3771" w:type="dxa"/>
          </w:tcPr>
          <w:p w:rsidR="005836F1" w:rsidRDefault="00832691">
            <w:pPr>
              <w:pStyle w:val="a3"/>
              <w:ind w:left="0"/>
              <w:rPr>
                <w:rFonts w:ascii="Arial Narrow" w:hAnsi="Arial Narrow" w:cs="Arial"/>
                <w:b/>
              </w:rPr>
            </w:pPr>
            <w:r>
              <w:rPr>
                <w:rFonts w:ascii="Arial Narrow" w:hAnsi="Arial Narrow" w:cs="Arial"/>
                <w:b/>
              </w:rPr>
              <w:t>Сентябрь 2017</w:t>
            </w:r>
          </w:p>
        </w:tc>
        <w:tc>
          <w:tcPr>
            <w:tcW w:w="4451" w:type="dxa"/>
          </w:tcPr>
          <w:p w:rsidR="005836F1" w:rsidRDefault="00832691">
            <w:pPr>
              <w:pStyle w:val="a3"/>
              <w:ind w:left="0"/>
              <w:rPr>
                <w:rFonts w:ascii="Arial Narrow" w:hAnsi="Arial Narrow" w:cs="Arial"/>
                <w:b/>
              </w:rPr>
            </w:pPr>
            <w:r>
              <w:rPr>
                <w:rFonts w:ascii="Arial Narrow" w:hAnsi="Arial Narrow" w:cs="Arial"/>
                <w:b/>
              </w:rPr>
              <w:t>422 820 руб. (без  средств инвесторов)</w:t>
            </w:r>
          </w:p>
        </w:tc>
      </w:tr>
      <w:tr w:rsidR="005836F1">
        <w:tc>
          <w:tcPr>
            <w:tcW w:w="664" w:type="dxa"/>
          </w:tcPr>
          <w:p w:rsidR="005836F1" w:rsidRDefault="00832691">
            <w:pPr>
              <w:pStyle w:val="a3"/>
              <w:ind w:left="0"/>
              <w:rPr>
                <w:rFonts w:ascii="Arial Narrow" w:hAnsi="Arial Narrow" w:cs="Arial"/>
                <w:b/>
              </w:rPr>
            </w:pPr>
            <w:r>
              <w:rPr>
                <w:rFonts w:ascii="Arial Narrow" w:hAnsi="Arial Narrow" w:cs="Arial"/>
                <w:b/>
              </w:rPr>
              <w:t>4</w:t>
            </w:r>
          </w:p>
        </w:tc>
        <w:tc>
          <w:tcPr>
            <w:tcW w:w="3771" w:type="dxa"/>
          </w:tcPr>
          <w:p w:rsidR="005836F1" w:rsidRDefault="00832691">
            <w:pPr>
              <w:pStyle w:val="a3"/>
              <w:ind w:left="0"/>
              <w:rPr>
                <w:rFonts w:ascii="Arial Narrow" w:hAnsi="Arial Narrow" w:cs="Arial"/>
                <w:b/>
              </w:rPr>
            </w:pPr>
            <w:r>
              <w:rPr>
                <w:rFonts w:ascii="Arial Narrow" w:hAnsi="Arial Narrow" w:cs="Arial"/>
                <w:b/>
              </w:rPr>
              <w:t>Ноябрь 2017</w:t>
            </w:r>
          </w:p>
        </w:tc>
        <w:tc>
          <w:tcPr>
            <w:tcW w:w="4451" w:type="dxa"/>
          </w:tcPr>
          <w:p w:rsidR="005836F1" w:rsidRDefault="00832691">
            <w:pPr>
              <w:pStyle w:val="a3"/>
              <w:ind w:left="0"/>
              <w:rPr>
                <w:rFonts w:ascii="Arial Narrow" w:hAnsi="Arial Narrow" w:cs="Arial"/>
                <w:b/>
              </w:rPr>
            </w:pPr>
            <w:r>
              <w:rPr>
                <w:rFonts w:ascii="Arial Narrow" w:hAnsi="Arial Narrow" w:cs="Arial"/>
                <w:b/>
              </w:rPr>
              <w:t>370 620 руб. (без  средств инвесторов)</w:t>
            </w:r>
          </w:p>
        </w:tc>
      </w:tr>
      <w:tr w:rsidR="005836F1">
        <w:tc>
          <w:tcPr>
            <w:tcW w:w="664" w:type="dxa"/>
          </w:tcPr>
          <w:p w:rsidR="005836F1" w:rsidRDefault="00832691">
            <w:pPr>
              <w:pStyle w:val="a3"/>
              <w:ind w:left="0"/>
              <w:rPr>
                <w:rFonts w:ascii="Arial Narrow" w:hAnsi="Arial Narrow" w:cs="Arial"/>
                <w:b/>
              </w:rPr>
            </w:pPr>
            <w:r>
              <w:rPr>
                <w:rFonts w:ascii="Arial Narrow" w:hAnsi="Arial Narrow" w:cs="Arial"/>
                <w:b/>
              </w:rPr>
              <w:t>5</w:t>
            </w:r>
          </w:p>
        </w:tc>
        <w:tc>
          <w:tcPr>
            <w:tcW w:w="3771" w:type="dxa"/>
          </w:tcPr>
          <w:p w:rsidR="005836F1" w:rsidRDefault="00832691">
            <w:pPr>
              <w:pStyle w:val="a3"/>
              <w:ind w:left="0"/>
              <w:rPr>
                <w:rFonts w:ascii="Arial Narrow" w:hAnsi="Arial Narrow" w:cs="Arial"/>
                <w:b/>
              </w:rPr>
            </w:pPr>
            <w:r>
              <w:rPr>
                <w:rFonts w:ascii="Arial Narrow" w:hAnsi="Arial Narrow" w:cs="Arial"/>
                <w:b/>
              </w:rPr>
              <w:t>Декабрь 2017</w:t>
            </w:r>
          </w:p>
        </w:tc>
        <w:tc>
          <w:tcPr>
            <w:tcW w:w="4451" w:type="dxa"/>
          </w:tcPr>
          <w:p w:rsidR="005836F1" w:rsidRDefault="00832691">
            <w:pPr>
              <w:pStyle w:val="a3"/>
              <w:ind w:left="0"/>
              <w:rPr>
                <w:rFonts w:ascii="Arial Narrow" w:hAnsi="Arial Narrow" w:cs="Arial"/>
                <w:b/>
              </w:rPr>
            </w:pPr>
            <w:r>
              <w:rPr>
                <w:rFonts w:ascii="Arial Narrow" w:hAnsi="Arial Narrow" w:cs="Arial"/>
                <w:b/>
              </w:rPr>
              <w:t xml:space="preserve">546 774 руб. (без  средств инвесторов) </w:t>
            </w:r>
          </w:p>
        </w:tc>
      </w:tr>
      <w:tr w:rsidR="005836F1">
        <w:tc>
          <w:tcPr>
            <w:tcW w:w="664" w:type="dxa"/>
          </w:tcPr>
          <w:p w:rsidR="005836F1" w:rsidRDefault="00832691">
            <w:pPr>
              <w:pStyle w:val="a3"/>
              <w:ind w:left="0"/>
              <w:rPr>
                <w:rFonts w:ascii="Arial Narrow" w:hAnsi="Arial Narrow" w:cs="Arial"/>
                <w:b/>
              </w:rPr>
            </w:pPr>
            <w:r>
              <w:rPr>
                <w:rFonts w:ascii="Arial Narrow" w:hAnsi="Arial Narrow" w:cs="Arial"/>
                <w:b/>
              </w:rPr>
              <w:t>7</w:t>
            </w:r>
          </w:p>
        </w:tc>
        <w:tc>
          <w:tcPr>
            <w:tcW w:w="3771" w:type="dxa"/>
          </w:tcPr>
          <w:p w:rsidR="005836F1" w:rsidRDefault="00832691">
            <w:pPr>
              <w:pStyle w:val="a3"/>
              <w:ind w:left="0"/>
              <w:rPr>
                <w:rFonts w:ascii="Arial Narrow" w:hAnsi="Arial Narrow" w:cs="Arial"/>
                <w:b/>
              </w:rPr>
            </w:pPr>
            <w:r>
              <w:rPr>
                <w:rFonts w:ascii="Arial Narrow" w:hAnsi="Arial Narrow" w:cs="Arial"/>
                <w:b/>
              </w:rPr>
              <w:t xml:space="preserve">Январь 2018-июнь 2018 </w:t>
            </w:r>
          </w:p>
        </w:tc>
        <w:tc>
          <w:tcPr>
            <w:tcW w:w="4451" w:type="dxa"/>
          </w:tcPr>
          <w:p w:rsidR="005836F1" w:rsidRDefault="00832691">
            <w:pPr>
              <w:pStyle w:val="a3"/>
              <w:ind w:left="0"/>
              <w:rPr>
                <w:rFonts w:ascii="Arial Narrow" w:hAnsi="Arial Narrow" w:cs="Arial"/>
                <w:b/>
              </w:rPr>
            </w:pPr>
            <w:r>
              <w:rPr>
                <w:rFonts w:ascii="Arial Narrow" w:hAnsi="Arial Narrow" w:cs="Arial"/>
                <w:b/>
              </w:rPr>
              <w:t>5 558 400 рублей. ( торговля велась на средства инвесторов в размере  5 800 000 рублей)</w:t>
            </w:r>
          </w:p>
        </w:tc>
      </w:tr>
      <w:tr w:rsidR="005836F1">
        <w:trPr>
          <w:trHeight w:val="345"/>
        </w:trPr>
        <w:tc>
          <w:tcPr>
            <w:tcW w:w="664" w:type="dxa"/>
          </w:tcPr>
          <w:p w:rsidR="005836F1" w:rsidRDefault="005836F1">
            <w:pPr>
              <w:pStyle w:val="a3"/>
              <w:ind w:left="0"/>
              <w:rPr>
                <w:rFonts w:ascii="Arial Narrow" w:hAnsi="Arial Narrow" w:cs="Arial"/>
                <w:b/>
              </w:rPr>
            </w:pPr>
          </w:p>
        </w:tc>
        <w:tc>
          <w:tcPr>
            <w:tcW w:w="3771" w:type="dxa"/>
          </w:tcPr>
          <w:p w:rsidR="005836F1" w:rsidRDefault="00832691">
            <w:pPr>
              <w:pStyle w:val="a3"/>
              <w:ind w:left="0"/>
              <w:rPr>
                <w:rFonts w:ascii="Arial Narrow" w:hAnsi="Arial Narrow" w:cs="Arial"/>
                <w:b/>
              </w:rPr>
            </w:pPr>
            <w:r>
              <w:rPr>
                <w:rFonts w:ascii="Arial Narrow" w:hAnsi="Arial Narrow" w:cs="Arial"/>
                <w:b/>
              </w:rPr>
              <w:t>ИТОГО</w:t>
            </w:r>
          </w:p>
        </w:tc>
        <w:tc>
          <w:tcPr>
            <w:tcW w:w="4451" w:type="dxa"/>
          </w:tcPr>
          <w:p w:rsidR="005836F1" w:rsidRDefault="00832691">
            <w:pPr>
              <w:pStyle w:val="a3"/>
              <w:ind w:left="0"/>
              <w:rPr>
                <w:rFonts w:ascii="Arial Narrow" w:hAnsi="Arial Narrow" w:cs="Arial"/>
                <w:b/>
              </w:rPr>
            </w:pPr>
            <w:r>
              <w:rPr>
                <w:rFonts w:ascii="Arial Narrow" w:hAnsi="Arial Narrow" w:cs="Arial"/>
                <w:b/>
              </w:rPr>
              <w:t>7 810 555 руб.</w:t>
            </w:r>
          </w:p>
        </w:tc>
      </w:tr>
    </w:tbl>
    <w:p w:rsidR="005836F1" w:rsidRDefault="005836F1">
      <w:pPr>
        <w:rPr>
          <w:rFonts w:ascii="Arial Narrow" w:hAnsi="Arial Narrow" w:cs="Arial"/>
          <w:b/>
        </w:rPr>
      </w:pPr>
    </w:p>
    <w:p w:rsidR="005836F1" w:rsidRDefault="005836F1">
      <w:pPr>
        <w:rPr>
          <w:rFonts w:ascii="Arial Narrow" w:hAnsi="Arial Narrow" w:cs="Arial"/>
          <w:b/>
        </w:rPr>
      </w:pPr>
    </w:p>
    <w:p w:rsidR="005836F1" w:rsidRDefault="005836F1">
      <w:pPr>
        <w:rPr>
          <w:rFonts w:ascii="Arial Narrow" w:hAnsi="Arial Narrow" w:cs="Arial"/>
          <w:b/>
        </w:rPr>
      </w:pPr>
    </w:p>
    <w:p w:rsidR="005836F1" w:rsidRDefault="005836F1">
      <w:pPr>
        <w:rPr>
          <w:rFonts w:ascii="Arial Narrow" w:hAnsi="Arial Narrow" w:cs="Arial"/>
          <w:b/>
        </w:rPr>
      </w:pPr>
    </w:p>
    <w:p w:rsidR="005836F1" w:rsidRDefault="005836F1">
      <w:pPr>
        <w:rPr>
          <w:rFonts w:ascii="Arial Narrow" w:hAnsi="Arial Narrow" w:cs="Arial"/>
          <w:b/>
        </w:rPr>
      </w:pPr>
    </w:p>
    <w:p w:rsidR="005836F1" w:rsidRDefault="005836F1">
      <w:pPr>
        <w:rPr>
          <w:rFonts w:ascii="Arial Narrow" w:hAnsi="Arial Narrow" w:cs="Arial"/>
          <w:b/>
        </w:rPr>
      </w:pPr>
    </w:p>
    <w:p w:rsidR="005836F1" w:rsidRDefault="005836F1">
      <w:pPr>
        <w:rPr>
          <w:rFonts w:ascii="Arial Narrow" w:hAnsi="Arial Narrow" w:cs="Arial"/>
          <w:b/>
        </w:rPr>
      </w:pPr>
    </w:p>
    <w:p w:rsidR="005836F1" w:rsidRDefault="005836F1">
      <w:pPr>
        <w:rPr>
          <w:rFonts w:ascii="Arial Narrow" w:hAnsi="Arial Narrow" w:cs="Arial"/>
          <w:b/>
        </w:rPr>
      </w:pPr>
    </w:p>
    <w:p w:rsidR="005836F1" w:rsidRDefault="00832691">
      <w:pPr>
        <w:rPr>
          <w:rFonts w:ascii="Arial Narrow" w:hAnsi="Arial Narrow" w:cs="Arial"/>
          <w:b/>
        </w:rPr>
      </w:pPr>
      <w:r>
        <w:rPr>
          <w:rFonts w:ascii="Arial Narrow" w:hAnsi="Arial Narrow" w:cs="Arial"/>
          <w:b/>
        </w:rPr>
        <w:t>Прибыль проекта:</w:t>
      </w:r>
    </w:p>
    <w:tbl>
      <w:tblPr>
        <w:tblStyle w:val="a4"/>
        <w:tblW w:w="8886" w:type="dxa"/>
        <w:tblInd w:w="720" w:type="dxa"/>
        <w:tblLook w:val="04A0" w:firstRow="1" w:lastRow="0" w:firstColumn="1" w:lastColumn="0" w:noHBand="0" w:noVBand="1"/>
      </w:tblPr>
      <w:tblGrid>
        <w:gridCol w:w="664"/>
        <w:gridCol w:w="3771"/>
        <w:gridCol w:w="4451"/>
      </w:tblGrid>
      <w:tr w:rsidR="005836F1">
        <w:tc>
          <w:tcPr>
            <w:tcW w:w="664" w:type="dxa"/>
          </w:tcPr>
          <w:p w:rsidR="005836F1" w:rsidRDefault="00832691">
            <w:pPr>
              <w:pStyle w:val="a3"/>
              <w:ind w:left="0"/>
              <w:rPr>
                <w:rFonts w:ascii="Arial Narrow" w:hAnsi="Arial Narrow" w:cs="Arial"/>
                <w:b/>
              </w:rPr>
            </w:pPr>
            <w:r>
              <w:rPr>
                <w:rFonts w:ascii="Arial Narrow" w:hAnsi="Arial Narrow" w:cs="Arial"/>
                <w:b/>
              </w:rPr>
              <w:t>№</w:t>
            </w:r>
          </w:p>
        </w:tc>
        <w:tc>
          <w:tcPr>
            <w:tcW w:w="3771" w:type="dxa"/>
          </w:tcPr>
          <w:p w:rsidR="005836F1" w:rsidRDefault="00832691">
            <w:pPr>
              <w:pStyle w:val="a3"/>
              <w:ind w:left="0"/>
              <w:rPr>
                <w:rFonts w:ascii="Arial Narrow" w:hAnsi="Arial Narrow" w:cs="Arial"/>
                <w:b/>
              </w:rPr>
            </w:pPr>
            <w:r>
              <w:rPr>
                <w:rFonts w:ascii="Arial Narrow" w:hAnsi="Arial Narrow" w:cs="Arial"/>
                <w:b/>
              </w:rPr>
              <w:t>Месяц</w:t>
            </w:r>
          </w:p>
        </w:tc>
        <w:tc>
          <w:tcPr>
            <w:tcW w:w="4451" w:type="dxa"/>
          </w:tcPr>
          <w:p w:rsidR="005836F1" w:rsidRDefault="00832691">
            <w:pPr>
              <w:pStyle w:val="a3"/>
              <w:ind w:left="0"/>
              <w:rPr>
                <w:rFonts w:ascii="Arial Narrow" w:hAnsi="Arial Narrow" w:cs="Arial"/>
                <w:b/>
              </w:rPr>
            </w:pPr>
            <w:r>
              <w:rPr>
                <w:rFonts w:ascii="Arial Narrow" w:hAnsi="Arial Narrow" w:cs="Arial"/>
                <w:b/>
              </w:rPr>
              <w:t>Сумма</w:t>
            </w:r>
          </w:p>
        </w:tc>
      </w:tr>
      <w:tr w:rsidR="005836F1">
        <w:tc>
          <w:tcPr>
            <w:tcW w:w="664" w:type="dxa"/>
          </w:tcPr>
          <w:p w:rsidR="005836F1" w:rsidRDefault="005836F1">
            <w:pPr>
              <w:pStyle w:val="a3"/>
              <w:ind w:left="0"/>
              <w:rPr>
                <w:rFonts w:ascii="Arial Narrow" w:hAnsi="Arial Narrow" w:cs="Arial"/>
                <w:b/>
              </w:rPr>
            </w:pPr>
          </w:p>
        </w:tc>
        <w:tc>
          <w:tcPr>
            <w:tcW w:w="3771" w:type="dxa"/>
          </w:tcPr>
          <w:p w:rsidR="005836F1" w:rsidRDefault="00832691">
            <w:pPr>
              <w:pStyle w:val="a3"/>
              <w:ind w:left="0"/>
              <w:rPr>
                <w:rFonts w:ascii="Arial Narrow" w:hAnsi="Arial Narrow" w:cs="Arial"/>
                <w:b/>
              </w:rPr>
            </w:pPr>
            <w:r>
              <w:rPr>
                <w:rFonts w:ascii="Arial Narrow" w:hAnsi="Arial Narrow" w:cs="Arial"/>
                <w:b/>
              </w:rPr>
              <w:t>Весь период (июль 2017-июнь 2018)</w:t>
            </w:r>
          </w:p>
        </w:tc>
        <w:tc>
          <w:tcPr>
            <w:tcW w:w="4451" w:type="dxa"/>
          </w:tcPr>
          <w:p w:rsidR="005836F1" w:rsidRDefault="00832691">
            <w:pPr>
              <w:pStyle w:val="a3"/>
              <w:ind w:left="0"/>
              <w:rPr>
                <w:rFonts w:ascii="Arial Narrow" w:hAnsi="Arial Narrow" w:cs="Arial"/>
                <w:b/>
              </w:rPr>
            </w:pPr>
            <w:r>
              <w:rPr>
                <w:rFonts w:ascii="Arial Narrow" w:hAnsi="Arial Narrow" w:cs="Arial"/>
                <w:b/>
              </w:rPr>
              <w:t>6 063 555 руб. (доходы проекта за вычетом з.п. сотрудников аналитического отдела и затрат на обучение. Первоначальная сумма на счете не вычетается, т.к, она всегда</w:t>
            </w:r>
            <w:r>
              <w:rPr>
                <w:rFonts w:ascii="Arial Narrow" w:hAnsi="Arial Narrow" w:cs="Arial"/>
                <w:b/>
              </w:rPr>
              <w:t xml:space="preserve"> оставалась на счете и, по сути, не является затратами) </w:t>
            </w:r>
          </w:p>
        </w:tc>
      </w:tr>
      <w:tr w:rsidR="005836F1">
        <w:tc>
          <w:tcPr>
            <w:tcW w:w="664" w:type="dxa"/>
          </w:tcPr>
          <w:p w:rsidR="005836F1" w:rsidRDefault="005836F1">
            <w:pPr>
              <w:pStyle w:val="a3"/>
              <w:ind w:left="0"/>
              <w:rPr>
                <w:rFonts w:ascii="Arial Narrow" w:hAnsi="Arial Narrow" w:cs="Arial"/>
                <w:b/>
              </w:rPr>
            </w:pPr>
          </w:p>
        </w:tc>
        <w:tc>
          <w:tcPr>
            <w:tcW w:w="3771" w:type="dxa"/>
          </w:tcPr>
          <w:p w:rsidR="005836F1" w:rsidRDefault="00832691">
            <w:pPr>
              <w:pStyle w:val="a3"/>
              <w:ind w:left="0"/>
              <w:rPr>
                <w:rFonts w:ascii="Arial Narrow" w:hAnsi="Arial Narrow" w:cs="Arial"/>
                <w:b/>
              </w:rPr>
            </w:pPr>
            <w:r>
              <w:rPr>
                <w:rFonts w:ascii="Arial Narrow" w:hAnsi="Arial Narrow" w:cs="Arial"/>
                <w:b/>
              </w:rPr>
              <w:t>ИТОГО</w:t>
            </w:r>
          </w:p>
        </w:tc>
        <w:tc>
          <w:tcPr>
            <w:tcW w:w="4451" w:type="dxa"/>
          </w:tcPr>
          <w:p w:rsidR="005836F1" w:rsidRDefault="00832691">
            <w:pPr>
              <w:pStyle w:val="a3"/>
              <w:ind w:left="0"/>
              <w:rPr>
                <w:rFonts w:ascii="Arial Narrow" w:hAnsi="Arial Narrow" w:cs="Arial"/>
                <w:b/>
              </w:rPr>
            </w:pPr>
            <w:r>
              <w:rPr>
                <w:rFonts w:ascii="Arial Narrow" w:hAnsi="Arial Narrow" w:cs="Arial"/>
                <w:b/>
              </w:rPr>
              <w:t>6 063 555 руб.</w:t>
            </w:r>
          </w:p>
        </w:tc>
      </w:tr>
    </w:tbl>
    <w:p w:rsidR="005836F1" w:rsidRDefault="005836F1">
      <w:pPr>
        <w:rPr>
          <w:rFonts w:ascii="Arial Narrow" w:hAnsi="Arial Narrow" w:cs="Arial"/>
          <w:b/>
        </w:rPr>
      </w:pPr>
    </w:p>
    <w:p w:rsidR="005836F1" w:rsidRDefault="00832691">
      <w:pPr>
        <w:rPr>
          <w:rFonts w:ascii="Arial Narrow" w:hAnsi="Arial Narrow" w:cs="Arial"/>
          <w:b/>
        </w:rPr>
      </w:pPr>
      <w:r>
        <w:rPr>
          <w:rFonts w:ascii="Arial Narrow" w:hAnsi="Arial Narrow" w:cs="Arial"/>
          <w:b/>
        </w:rPr>
        <w:t xml:space="preserve">                                                          Этапы проекта</w:t>
      </w:r>
    </w:p>
    <w:tbl>
      <w:tblPr>
        <w:tblStyle w:val="a4"/>
        <w:tblW w:w="0" w:type="auto"/>
        <w:tblLook w:val="04A0" w:firstRow="1" w:lastRow="0" w:firstColumn="1" w:lastColumn="0" w:noHBand="0" w:noVBand="1"/>
      </w:tblPr>
      <w:tblGrid>
        <w:gridCol w:w="463"/>
        <w:gridCol w:w="2147"/>
        <w:gridCol w:w="2647"/>
        <w:gridCol w:w="1911"/>
        <w:gridCol w:w="2350"/>
      </w:tblGrid>
      <w:tr w:rsidR="005836F1">
        <w:trPr>
          <w:trHeight w:val="501"/>
        </w:trPr>
        <w:tc>
          <w:tcPr>
            <w:tcW w:w="463" w:type="dxa"/>
          </w:tcPr>
          <w:p w:rsidR="005836F1" w:rsidRDefault="00832691">
            <w:pPr>
              <w:jc w:val="both"/>
              <w:rPr>
                <w:rFonts w:ascii="Arial Narrow" w:hAnsi="Arial Narrow" w:cs="Arial"/>
                <w:b/>
              </w:rPr>
            </w:pPr>
            <w:r>
              <w:rPr>
                <w:rFonts w:ascii="Arial Narrow" w:hAnsi="Arial Narrow" w:cs="Arial"/>
                <w:b/>
              </w:rPr>
              <w:t>№</w:t>
            </w:r>
          </w:p>
        </w:tc>
        <w:tc>
          <w:tcPr>
            <w:tcW w:w="2147" w:type="dxa"/>
          </w:tcPr>
          <w:p w:rsidR="005836F1" w:rsidRDefault="00832691">
            <w:pPr>
              <w:jc w:val="both"/>
              <w:rPr>
                <w:rFonts w:ascii="Arial Narrow" w:hAnsi="Arial Narrow" w:cs="Arial"/>
                <w:b/>
              </w:rPr>
            </w:pPr>
            <w:r>
              <w:rPr>
                <w:rFonts w:ascii="Arial Narrow" w:hAnsi="Arial Narrow" w:cs="Arial"/>
                <w:b/>
              </w:rPr>
              <w:t>Этап</w:t>
            </w:r>
          </w:p>
        </w:tc>
        <w:tc>
          <w:tcPr>
            <w:tcW w:w="2647" w:type="dxa"/>
          </w:tcPr>
          <w:p w:rsidR="005836F1" w:rsidRDefault="00832691">
            <w:pPr>
              <w:jc w:val="both"/>
              <w:rPr>
                <w:rFonts w:ascii="Arial Narrow" w:hAnsi="Arial Narrow" w:cs="Arial"/>
                <w:b/>
              </w:rPr>
            </w:pPr>
            <w:r>
              <w:rPr>
                <w:rFonts w:ascii="Arial Narrow" w:hAnsi="Arial Narrow" w:cs="Arial"/>
                <w:b/>
              </w:rPr>
              <w:t>Описание</w:t>
            </w:r>
          </w:p>
        </w:tc>
        <w:tc>
          <w:tcPr>
            <w:tcW w:w="1911" w:type="dxa"/>
            <w:tcBorders>
              <w:bottom w:val="single" w:sz="4" w:space="0" w:color="auto"/>
            </w:tcBorders>
          </w:tcPr>
          <w:p w:rsidR="005836F1" w:rsidRDefault="00832691">
            <w:pPr>
              <w:jc w:val="both"/>
              <w:rPr>
                <w:rFonts w:ascii="Arial Narrow" w:hAnsi="Arial Narrow" w:cs="Arial"/>
                <w:b/>
              </w:rPr>
            </w:pPr>
            <w:r>
              <w:rPr>
                <w:rFonts w:ascii="Arial Narrow" w:hAnsi="Arial Narrow" w:cs="Arial"/>
                <w:b/>
              </w:rPr>
              <w:t>Период</w:t>
            </w:r>
          </w:p>
        </w:tc>
        <w:tc>
          <w:tcPr>
            <w:tcW w:w="2350" w:type="dxa"/>
            <w:tcBorders>
              <w:top w:val="single" w:sz="4" w:space="0" w:color="auto"/>
              <w:bottom w:val="single" w:sz="4" w:space="0" w:color="auto"/>
              <w:right w:val="single" w:sz="4" w:space="0" w:color="auto"/>
            </w:tcBorders>
            <w:shd w:val="clear" w:color="auto" w:fill="auto"/>
          </w:tcPr>
          <w:p w:rsidR="005836F1" w:rsidRDefault="00832691">
            <w:pPr>
              <w:rPr>
                <w:rFonts w:ascii="Arial Narrow" w:hAnsi="Arial Narrow" w:cs="Arial"/>
                <w:b/>
              </w:rPr>
            </w:pPr>
            <w:r>
              <w:rPr>
                <w:rFonts w:ascii="Arial Narrow" w:hAnsi="Arial Narrow" w:cs="Arial"/>
                <w:b/>
              </w:rPr>
              <w:t>Статус</w:t>
            </w:r>
          </w:p>
        </w:tc>
      </w:tr>
      <w:tr w:rsidR="005836F1">
        <w:trPr>
          <w:trHeight w:val="605"/>
        </w:trPr>
        <w:tc>
          <w:tcPr>
            <w:tcW w:w="463" w:type="dxa"/>
          </w:tcPr>
          <w:p w:rsidR="005836F1" w:rsidRDefault="00832691">
            <w:pPr>
              <w:jc w:val="both"/>
              <w:rPr>
                <w:rFonts w:ascii="Arial Narrow" w:hAnsi="Arial Narrow" w:cs="Arial"/>
                <w:b/>
              </w:rPr>
            </w:pPr>
            <w:r>
              <w:rPr>
                <w:rFonts w:ascii="Arial Narrow" w:hAnsi="Arial Narrow" w:cs="Arial"/>
                <w:b/>
              </w:rPr>
              <w:t>1.</w:t>
            </w:r>
          </w:p>
        </w:tc>
        <w:tc>
          <w:tcPr>
            <w:tcW w:w="2147" w:type="dxa"/>
          </w:tcPr>
          <w:p w:rsidR="005836F1" w:rsidRDefault="00832691">
            <w:pPr>
              <w:jc w:val="both"/>
              <w:rPr>
                <w:rFonts w:ascii="Arial Narrow" w:hAnsi="Arial Narrow" w:cs="Arial"/>
                <w:b/>
              </w:rPr>
            </w:pPr>
            <w:r>
              <w:rPr>
                <w:rFonts w:ascii="Arial Narrow" w:hAnsi="Arial Narrow" w:cs="Arial"/>
                <w:b/>
              </w:rPr>
              <w:t>Организация юридического лица</w:t>
            </w:r>
          </w:p>
        </w:tc>
        <w:tc>
          <w:tcPr>
            <w:tcW w:w="2647" w:type="dxa"/>
          </w:tcPr>
          <w:p w:rsidR="005836F1" w:rsidRDefault="005836F1">
            <w:pPr>
              <w:jc w:val="center"/>
              <w:rPr>
                <w:rFonts w:ascii="Arial Narrow" w:hAnsi="Arial Narrow" w:cs="Arial"/>
                <w:b/>
              </w:rPr>
            </w:pPr>
          </w:p>
        </w:tc>
        <w:tc>
          <w:tcPr>
            <w:tcW w:w="1911" w:type="dxa"/>
            <w:tcBorders>
              <w:bottom w:val="single" w:sz="4" w:space="0" w:color="auto"/>
            </w:tcBorders>
          </w:tcPr>
          <w:p w:rsidR="005836F1" w:rsidRDefault="00832691">
            <w:pPr>
              <w:jc w:val="both"/>
              <w:rPr>
                <w:rFonts w:ascii="Arial Narrow" w:hAnsi="Arial Narrow" w:cs="Arial"/>
                <w:b/>
              </w:rPr>
            </w:pPr>
            <w:r>
              <w:rPr>
                <w:rFonts w:ascii="Arial Narrow" w:hAnsi="Arial Narrow" w:cs="Arial"/>
                <w:b/>
              </w:rPr>
              <w:t>Май      2014</w:t>
            </w:r>
          </w:p>
        </w:tc>
        <w:tc>
          <w:tcPr>
            <w:tcW w:w="2350" w:type="dxa"/>
            <w:tcBorders>
              <w:top w:val="single" w:sz="4" w:space="0" w:color="auto"/>
              <w:bottom w:val="single" w:sz="4" w:space="0" w:color="auto"/>
              <w:right w:val="single" w:sz="4" w:space="0" w:color="auto"/>
            </w:tcBorders>
            <w:shd w:val="clear" w:color="auto" w:fill="auto"/>
          </w:tcPr>
          <w:p w:rsidR="005836F1" w:rsidRDefault="00832691">
            <w:pPr>
              <w:rPr>
                <w:rFonts w:ascii="Arial Narrow" w:hAnsi="Arial Narrow" w:cs="Arial"/>
                <w:b/>
              </w:rPr>
            </w:pPr>
            <w:r>
              <w:rPr>
                <w:rFonts w:ascii="Arial Narrow" w:hAnsi="Arial Narrow" w:cs="Arial"/>
                <w:b/>
              </w:rPr>
              <w:t>Пройден</w:t>
            </w:r>
          </w:p>
        </w:tc>
      </w:tr>
      <w:tr w:rsidR="005836F1">
        <w:trPr>
          <w:trHeight w:val="605"/>
        </w:trPr>
        <w:tc>
          <w:tcPr>
            <w:tcW w:w="463" w:type="dxa"/>
          </w:tcPr>
          <w:p w:rsidR="005836F1" w:rsidRDefault="00832691">
            <w:pPr>
              <w:jc w:val="both"/>
              <w:rPr>
                <w:rFonts w:ascii="Arial Narrow" w:hAnsi="Arial Narrow" w:cs="Arial"/>
                <w:b/>
              </w:rPr>
            </w:pPr>
            <w:r>
              <w:rPr>
                <w:rFonts w:ascii="Arial Narrow" w:hAnsi="Arial Narrow" w:cs="Arial"/>
                <w:b/>
              </w:rPr>
              <w:lastRenderedPageBreak/>
              <w:t>2.</w:t>
            </w:r>
          </w:p>
        </w:tc>
        <w:tc>
          <w:tcPr>
            <w:tcW w:w="2147" w:type="dxa"/>
          </w:tcPr>
          <w:p w:rsidR="005836F1" w:rsidRDefault="00832691">
            <w:pPr>
              <w:jc w:val="both"/>
              <w:rPr>
                <w:rFonts w:ascii="Arial Narrow" w:hAnsi="Arial Narrow" w:cs="Arial"/>
                <w:b/>
              </w:rPr>
            </w:pPr>
            <w:r>
              <w:rPr>
                <w:rFonts w:ascii="Arial Narrow" w:hAnsi="Arial Narrow" w:cs="Arial"/>
                <w:b/>
              </w:rPr>
              <w:t xml:space="preserve">Открытие </w:t>
            </w:r>
            <w:r>
              <w:rPr>
                <w:rFonts w:ascii="Arial Narrow" w:hAnsi="Arial Narrow" w:cs="Arial"/>
                <w:b/>
              </w:rPr>
              <w:t>брокерского счета</w:t>
            </w:r>
          </w:p>
        </w:tc>
        <w:tc>
          <w:tcPr>
            <w:tcW w:w="2647" w:type="dxa"/>
          </w:tcPr>
          <w:p w:rsidR="005836F1" w:rsidRDefault="005836F1">
            <w:pPr>
              <w:jc w:val="center"/>
              <w:rPr>
                <w:rFonts w:ascii="Arial Narrow" w:hAnsi="Arial Narrow" w:cs="Arial"/>
                <w:b/>
              </w:rPr>
            </w:pPr>
          </w:p>
        </w:tc>
        <w:tc>
          <w:tcPr>
            <w:tcW w:w="1911" w:type="dxa"/>
            <w:tcBorders>
              <w:bottom w:val="single" w:sz="4" w:space="0" w:color="auto"/>
            </w:tcBorders>
          </w:tcPr>
          <w:p w:rsidR="005836F1" w:rsidRDefault="00832691">
            <w:pPr>
              <w:jc w:val="both"/>
              <w:rPr>
                <w:rFonts w:ascii="Arial Narrow" w:hAnsi="Arial Narrow" w:cs="Arial"/>
                <w:b/>
              </w:rPr>
            </w:pPr>
            <w:r>
              <w:rPr>
                <w:rFonts w:ascii="Arial Narrow" w:hAnsi="Arial Narrow" w:cs="Arial"/>
                <w:b/>
              </w:rPr>
              <w:t>Январь 2017</w:t>
            </w:r>
          </w:p>
        </w:tc>
        <w:tc>
          <w:tcPr>
            <w:tcW w:w="2350" w:type="dxa"/>
            <w:tcBorders>
              <w:top w:val="single" w:sz="4" w:space="0" w:color="auto"/>
              <w:bottom w:val="single" w:sz="4" w:space="0" w:color="auto"/>
              <w:right w:val="single" w:sz="4" w:space="0" w:color="auto"/>
            </w:tcBorders>
            <w:shd w:val="clear" w:color="auto" w:fill="auto"/>
          </w:tcPr>
          <w:p w:rsidR="005836F1" w:rsidRDefault="00832691">
            <w:pPr>
              <w:rPr>
                <w:rFonts w:ascii="Arial Narrow" w:hAnsi="Arial Narrow" w:cs="Arial"/>
                <w:b/>
              </w:rPr>
            </w:pPr>
            <w:r>
              <w:rPr>
                <w:rFonts w:ascii="Arial Narrow" w:hAnsi="Arial Narrow" w:cs="Arial"/>
                <w:b/>
              </w:rPr>
              <w:t>Пройден</w:t>
            </w:r>
          </w:p>
        </w:tc>
      </w:tr>
      <w:tr w:rsidR="005836F1">
        <w:trPr>
          <w:trHeight w:val="532"/>
        </w:trPr>
        <w:tc>
          <w:tcPr>
            <w:tcW w:w="463" w:type="dxa"/>
          </w:tcPr>
          <w:p w:rsidR="005836F1" w:rsidRDefault="00832691">
            <w:pPr>
              <w:jc w:val="both"/>
              <w:rPr>
                <w:rFonts w:ascii="Arial Narrow" w:hAnsi="Arial Narrow" w:cs="Arial"/>
                <w:b/>
              </w:rPr>
            </w:pPr>
            <w:r>
              <w:rPr>
                <w:rFonts w:ascii="Arial Narrow" w:hAnsi="Arial Narrow" w:cs="Arial"/>
                <w:b/>
              </w:rPr>
              <w:t>3.</w:t>
            </w:r>
          </w:p>
        </w:tc>
        <w:tc>
          <w:tcPr>
            <w:tcW w:w="2147" w:type="dxa"/>
          </w:tcPr>
          <w:p w:rsidR="005836F1" w:rsidRDefault="00832691">
            <w:pPr>
              <w:jc w:val="both"/>
              <w:rPr>
                <w:rFonts w:ascii="Arial Narrow" w:hAnsi="Arial Narrow" w:cs="Arial"/>
                <w:b/>
              </w:rPr>
            </w:pPr>
            <w:r>
              <w:rPr>
                <w:rFonts w:ascii="Arial Narrow" w:hAnsi="Arial Narrow" w:cs="Arial"/>
                <w:b/>
              </w:rPr>
              <w:t>Формирование Аналитического отдела</w:t>
            </w:r>
          </w:p>
        </w:tc>
        <w:tc>
          <w:tcPr>
            <w:tcW w:w="2647" w:type="dxa"/>
          </w:tcPr>
          <w:p w:rsidR="005836F1" w:rsidRDefault="005836F1">
            <w:pPr>
              <w:jc w:val="both"/>
              <w:rPr>
                <w:rFonts w:ascii="Arial Narrow" w:hAnsi="Arial Narrow" w:cs="Arial"/>
                <w:b/>
              </w:rPr>
            </w:pPr>
          </w:p>
        </w:tc>
        <w:tc>
          <w:tcPr>
            <w:tcW w:w="1911" w:type="dxa"/>
            <w:tcBorders>
              <w:bottom w:val="single" w:sz="4" w:space="0" w:color="auto"/>
            </w:tcBorders>
          </w:tcPr>
          <w:p w:rsidR="005836F1" w:rsidRDefault="00832691">
            <w:pPr>
              <w:jc w:val="both"/>
              <w:rPr>
                <w:rFonts w:ascii="Arial Narrow" w:hAnsi="Arial Narrow" w:cs="Arial"/>
                <w:b/>
              </w:rPr>
            </w:pPr>
            <w:r>
              <w:rPr>
                <w:rFonts w:ascii="Arial Narrow" w:hAnsi="Arial Narrow" w:cs="Arial"/>
                <w:b/>
              </w:rPr>
              <w:t>Май       2017</w:t>
            </w:r>
          </w:p>
        </w:tc>
        <w:tc>
          <w:tcPr>
            <w:tcW w:w="2350" w:type="dxa"/>
            <w:tcBorders>
              <w:top w:val="single" w:sz="4" w:space="0" w:color="auto"/>
              <w:bottom w:val="single" w:sz="4" w:space="0" w:color="auto"/>
              <w:right w:val="single" w:sz="4" w:space="0" w:color="auto"/>
            </w:tcBorders>
            <w:shd w:val="clear" w:color="auto" w:fill="auto"/>
          </w:tcPr>
          <w:p w:rsidR="005836F1" w:rsidRDefault="00832691">
            <w:pPr>
              <w:rPr>
                <w:rFonts w:ascii="Arial Narrow" w:hAnsi="Arial Narrow" w:cs="Arial"/>
                <w:b/>
              </w:rPr>
            </w:pPr>
            <w:r>
              <w:rPr>
                <w:rFonts w:ascii="Arial Narrow" w:hAnsi="Arial Narrow" w:cs="Arial"/>
                <w:b/>
              </w:rPr>
              <w:t xml:space="preserve"> Пройден</w:t>
            </w:r>
          </w:p>
        </w:tc>
      </w:tr>
      <w:tr w:rsidR="005836F1">
        <w:trPr>
          <w:trHeight w:val="501"/>
        </w:trPr>
        <w:tc>
          <w:tcPr>
            <w:tcW w:w="463" w:type="dxa"/>
          </w:tcPr>
          <w:p w:rsidR="005836F1" w:rsidRDefault="00832691">
            <w:pPr>
              <w:jc w:val="both"/>
              <w:rPr>
                <w:rFonts w:ascii="Arial Narrow" w:hAnsi="Arial Narrow" w:cs="Arial"/>
                <w:b/>
              </w:rPr>
            </w:pPr>
            <w:r>
              <w:rPr>
                <w:rFonts w:ascii="Arial Narrow" w:hAnsi="Arial Narrow" w:cs="Arial"/>
                <w:b/>
              </w:rPr>
              <w:t>4.</w:t>
            </w:r>
          </w:p>
        </w:tc>
        <w:tc>
          <w:tcPr>
            <w:tcW w:w="2147" w:type="dxa"/>
          </w:tcPr>
          <w:p w:rsidR="005836F1" w:rsidRDefault="00832691">
            <w:pPr>
              <w:jc w:val="both"/>
              <w:rPr>
                <w:rFonts w:ascii="Arial Narrow" w:hAnsi="Arial Narrow" w:cs="Arial"/>
                <w:b/>
              </w:rPr>
            </w:pPr>
            <w:r>
              <w:rPr>
                <w:rFonts w:ascii="Arial Narrow" w:hAnsi="Arial Narrow" w:cs="Arial"/>
                <w:b/>
              </w:rPr>
              <w:t>Формирование партнерской базы</w:t>
            </w:r>
          </w:p>
        </w:tc>
        <w:tc>
          <w:tcPr>
            <w:tcW w:w="2647" w:type="dxa"/>
          </w:tcPr>
          <w:p w:rsidR="005836F1" w:rsidRDefault="005836F1">
            <w:pPr>
              <w:jc w:val="both"/>
              <w:rPr>
                <w:rFonts w:ascii="Arial Narrow" w:hAnsi="Arial Narrow" w:cs="Arial"/>
                <w:b/>
              </w:rPr>
            </w:pPr>
          </w:p>
        </w:tc>
        <w:tc>
          <w:tcPr>
            <w:tcW w:w="1911" w:type="dxa"/>
          </w:tcPr>
          <w:p w:rsidR="005836F1" w:rsidRDefault="00832691">
            <w:pPr>
              <w:jc w:val="both"/>
              <w:rPr>
                <w:rFonts w:ascii="Arial Narrow" w:hAnsi="Arial Narrow" w:cs="Arial"/>
                <w:b/>
              </w:rPr>
            </w:pPr>
            <w:r>
              <w:rPr>
                <w:rFonts w:ascii="Arial Narrow" w:hAnsi="Arial Narrow" w:cs="Arial"/>
                <w:b/>
              </w:rPr>
              <w:t>Май       2017</w:t>
            </w:r>
          </w:p>
        </w:tc>
        <w:tc>
          <w:tcPr>
            <w:tcW w:w="2350" w:type="dxa"/>
            <w:tcBorders>
              <w:top w:val="single" w:sz="4" w:space="0" w:color="auto"/>
              <w:bottom w:val="single" w:sz="4" w:space="0" w:color="auto"/>
              <w:right w:val="single" w:sz="4" w:space="0" w:color="auto"/>
            </w:tcBorders>
            <w:shd w:val="clear" w:color="auto" w:fill="auto"/>
          </w:tcPr>
          <w:p w:rsidR="005836F1" w:rsidRDefault="00832691">
            <w:pPr>
              <w:rPr>
                <w:rFonts w:ascii="Arial Narrow" w:hAnsi="Arial Narrow" w:cs="Arial"/>
                <w:b/>
              </w:rPr>
            </w:pPr>
            <w:r>
              <w:rPr>
                <w:rFonts w:ascii="Arial Narrow" w:hAnsi="Arial Narrow" w:cs="Arial"/>
                <w:b/>
              </w:rPr>
              <w:t>Пройден</w:t>
            </w:r>
          </w:p>
        </w:tc>
      </w:tr>
      <w:tr w:rsidR="005836F1">
        <w:trPr>
          <w:trHeight w:val="501"/>
        </w:trPr>
        <w:tc>
          <w:tcPr>
            <w:tcW w:w="463" w:type="dxa"/>
          </w:tcPr>
          <w:p w:rsidR="005836F1" w:rsidRDefault="00832691">
            <w:pPr>
              <w:jc w:val="both"/>
              <w:rPr>
                <w:rFonts w:ascii="Arial Narrow" w:hAnsi="Arial Narrow" w:cs="Arial"/>
                <w:b/>
              </w:rPr>
            </w:pPr>
            <w:r>
              <w:rPr>
                <w:rFonts w:ascii="Arial Narrow" w:hAnsi="Arial Narrow" w:cs="Arial"/>
                <w:b/>
              </w:rPr>
              <w:t>5.</w:t>
            </w:r>
          </w:p>
        </w:tc>
        <w:tc>
          <w:tcPr>
            <w:tcW w:w="2147" w:type="dxa"/>
          </w:tcPr>
          <w:p w:rsidR="005836F1" w:rsidRDefault="00832691">
            <w:pPr>
              <w:jc w:val="both"/>
              <w:rPr>
                <w:rFonts w:ascii="Arial Narrow" w:hAnsi="Arial Narrow" w:cs="Arial"/>
                <w:b/>
              </w:rPr>
            </w:pPr>
            <w:r>
              <w:rPr>
                <w:rFonts w:ascii="Arial Narrow" w:hAnsi="Arial Narrow" w:cs="Arial"/>
                <w:b/>
              </w:rPr>
              <w:t>Получение сертификатов</w:t>
            </w:r>
          </w:p>
        </w:tc>
        <w:tc>
          <w:tcPr>
            <w:tcW w:w="2647" w:type="dxa"/>
          </w:tcPr>
          <w:p w:rsidR="005836F1" w:rsidRDefault="005836F1">
            <w:pPr>
              <w:jc w:val="both"/>
              <w:rPr>
                <w:rFonts w:ascii="Arial Narrow" w:hAnsi="Arial Narrow" w:cs="Arial"/>
                <w:b/>
              </w:rPr>
            </w:pPr>
          </w:p>
        </w:tc>
        <w:tc>
          <w:tcPr>
            <w:tcW w:w="1911" w:type="dxa"/>
          </w:tcPr>
          <w:p w:rsidR="005836F1" w:rsidRDefault="00832691">
            <w:pPr>
              <w:jc w:val="both"/>
              <w:rPr>
                <w:rFonts w:ascii="Arial Narrow" w:hAnsi="Arial Narrow" w:cs="Arial"/>
                <w:b/>
              </w:rPr>
            </w:pPr>
            <w:r>
              <w:rPr>
                <w:rFonts w:ascii="Arial Narrow" w:hAnsi="Arial Narrow" w:cs="Arial"/>
                <w:b/>
              </w:rPr>
              <w:t>Июнь    2017</w:t>
            </w:r>
          </w:p>
        </w:tc>
        <w:tc>
          <w:tcPr>
            <w:tcW w:w="2350" w:type="dxa"/>
            <w:tcBorders>
              <w:top w:val="single" w:sz="4" w:space="0" w:color="auto"/>
              <w:bottom w:val="single" w:sz="4" w:space="0" w:color="auto"/>
              <w:right w:val="single" w:sz="4" w:space="0" w:color="auto"/>
            </w:tcBorders>
            <w:shd w:val="clear" w:color="auto" w:fill="auto"/>
          </w:tcPr>
          <w:p w:rsidR="005836F1" w:rsidRDefault="00832691">
            <w:pPr>
              <w:rPr>
                <w:rFonts w:ascii="Arial Narrow" w:hAnsi="Arial Narrow" w:cs="Arial"/>
                <w:b/>
              </w:rPr>
            </w:pPr>
            <w:r>
              <w:rPr>
                <w:rFonts w:ascii="Arial Narrow" w:hAnsi="Arial Narrow" w:cs="Arial"/>
                <w:b/>
              </w:rPr>
              <w:t>Пройден</w:t>
            </w:r>
          </w:p>
        </w:tc>
      </w:tr>
    </w:tbl>
    <w:p w:rsidR="005836F1" w:rsidRDefault="005836F1">
      <w:pPr>
        <w:rPr>
          <w:rFonts w:ascii="Arial Narrow" w:hAnsi="Arial Narrow" w:cs="Arial"/>
          <w:b/>
        </w:rPr>
      </w:pPr>
    </w:p>
    <w:p w:rsidR="005836F1" w:rsidRDefault="00832691">
      <w:pPr>
        <w:rPr>
          <w:rFonts w:ascii="Arial Narrow" w:hAnsi="Arial Narrow" w:cs="Arial"/>
          <w:b/>
        </w:rPr>
      </w:pPr>
      <w:r>
        <w:rPr>
          <w:rFonts w:ascii="Arial Narrow" w:hAnsi="Arial Narrow" w:cs="Arial"/>
          <w:b/>
        </w:rPr>
        <w:t xml:space="preserve">  </w:t>
      </w:r>
      <w:r>
        <w:rPr>
          <w:rFonts w:ascii="Arial Narrow" w:hAnsi="Arial Narrow" w:cs="Arial"/>
          <w:b/>
        </w:rPr>
        <w:t xml:space="preserve">                                            </w:t>
      </w:r>
      <w:r>
        <w:rPr>
          <w:rFonts w:ascii="Arial Narrow" w:hAnsi="Arial Narrow" w:cs="Arial"/>
          <w:b/>
          <w:sz w:val="24"/>
          <w:szCs w:val="24"/>
        </w:rPr>
        <w:t>Дополнительные материалы</w:t>
      </w:r>
    </w:p>
    <w:p w:rsidR="005836F1" w:rsidRDefault="00832691">
      <w:pPr>
        <w:ind w:left="360"/>
        <w:rPr>
          <w:rFonts w:ascii="Arial Narrow" w:hAnsi="Arial Narrow" w:cs="Arial"/>
          <w:sz w:val="24"/>
          <w:szCs w:val="24"/>
        </w:rPr>
      </w:pPr>
      <w:r>
        <w:rPr>
          <w:rFonts w:ascii="Arial Narrow" w:hAnsi="Arial Narrow" w:cs="Arial"/>
          <w:sz w:val="24"/>
          <w:szCs w:val="24"/>
        </w:rPr>
        <w:t xml:space="preserve"> Цена на нефть поддается хорошей аналитике и хорошо взаимодействует с основной   мировой валютой, т.к. часть информации распространяется во вне и в последнее время проводится много заседа</w:t>
      </w:r>
      <w:r>
        <w:rPr>
          <w:rFonts w:ascii="Arial Narrow" w:hAnsi="Arial Narrow" w:cs="Arial"/>
          <w:sz w:val="24"/>
          <w:szCs w:val="24"/>
        </w:rPr>
        <w:t>ний Опек. За счет того, что цены на физическую нефть обычно отстают от биржевых цен, мы периодически   покупаем физическую нефть, таким образом, мы всегда держим свой процент прибыли на высоком уровне и имеем инсайдерскую информацию о ценах. Еще важным фак</w:t>
      </w:r>
      <w:r>
        <w:rPr>
          <w:rFonts w:ascii="Arial Narrow" w:hAnsi="Arial Narrow" w:cs="Arial"/>
          <w:sz w:val="24"/>
          <w:szCs w:val="24"/>
        </w:rPr>
        <w:t>тором в пользу хорошей аналитики нефти можно далеко не последнюю роль России на мировом рынке.</w:t>
      </w:r>
    </w:p>
    <w:p w:rsidR="005836F1" w:rsidRDefault="005836F1">
      <w:pPr>
        <w:ind w:left="360"/>
        <w:rPr>
          <w:rFonts w:ascii="Arial Narrow" w:hAnsi="Arial Narrow" w:cs="Arial"/>
          <w:sz w:val="24"/>
          <w:szCs w:val="24"/>
        </w:rPr>
      </w:pPr>
    </w:p>
    <w:sectPr w:rsidR="005836F1">
      <w:pgSz w:w="11906" w:h="16838"/>
      <w:pgMar w:top="1134" w:right="850" w:bottom="1134" w:left="17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91" w:rsidRDefault="00832691">
      <w:pPr>
        <w:spacing w:after="0" w:line="240" w:lineRule="auto"/>
      </w:pPr>
      <w:r>
        <w:separator/>
      </w:r>
    </w:p>
  </w:endnote>
  <w:endnote w:type="continuationSeparator" w:id="0">
    <w:p w:rsidR="00832691" w:rsidRDefault="0083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91" w:rsidRDefault="00832691">
      <w:pPr>
        <w:spacing w:after="0" w:line="240" w:lineRule="auto"/>
      </w:pPr>
      <w:r>
        <w:separator/>
      </w:r>
    </w:p>
  </w:footnote>
  <w:footnote w:type="continuationSeparator" w:id="0">
    <w:p w:rsidR="00832691" w:rsidRDefault="00832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3396"/>
    <w:multiLevelType w:val="hybridMultilevel"/>
    <w:tmpl w:val="919441D4"/>
    <w:lvl w:ilvl="0" w:tplc="DE1C8910">
      <w:start w:val="1"/>
      <w:numFmt w:val="decimal"/>
      <w:lvlText w:val="%1."/>
      <w:lvlJc w:val="left"/>
      <w:pPr>
        <w:ind w:left="720" w:hanging="360"/>
      </w:pPr>
    </w:lvl>
    <w:lvl w:ilvl="1" w:tplc="B9CA11F8">
      <w:start w:val="1"/>
      <w:numFmt w:val="lowerLetter"/>
      <w:lvlText w:val="%2."/>
      <w:lvlJc w:val="left"/>
      <w:pPr>
        <w:ind w:left="1440" w:hanging="360"/>
      </w:pPr>
    </w:lvl>
    <w:lvl w:ilvl="2" w:tplc="B3543FD2">
      <w:start w:val="1"/>
      <w:numFmt w:val="lowerRoman"/>
      <w:lvlText w:val="%3."/>
      <w:lvlJc w:val="right"/>
      <w:pPr>
        <w:ind w:left="2160" w:hanging="180"/>
      </w:pPr>
    </w:lvl>
    <w:lvl w:ilvl="3" w:tplc="ABE634B6">
      <w:start w:val="1"/>
      <w:numFmt w:val="decimal"/>
      <w:lvlText w:val="%4."/>
      <w:lvlJc w:val="left"/>
      <w:pPr>
        <w:ind w:left="2880" w:hanging="360"/>
      </w:pPr>
    </w:lvl>
    <w:lvl w:ilvl="4" w:tplc="8444C5D6">
      <w:start w:val="1"/>
      <w:numFmt w:val="lowerLetter"/>
      <w:lvlText w:val="%5."/>
      <w:lvlJc w:val="left"/>
      <w:pPr>
        <w:ind w:left="3600" w:hanging="360"/>
      </w:pPr>
    </w:lvl>
    <w:lvl w:ilvl="5" w:tplc="5C3CBE4C">
      <w:start w:val="1"/>
      <w:numFmt w:val="lowerRoman"/>
      <w:lvlText w:val="%6."/>
      <w:lvlJc w:val="right"/>
      <w:pPr>
        <w:ind w:left="4320" w:hanging="180"/>
      </w:pPr>
    </w:lvl>
    <w:lvl w:ilvl="6" w:tplc="F724C35C">
      <w:start w:val="1"/>
      <w:numFmt w:val="decimal"/>
      <w:lvlText w:val="%7."/>
      <w:lvlJc w:val="left"/>
      <w:pPr>
        <w:ind w:left="5040" w:hanging="360"/>
      </w:pPr>
    </w:lvl>
    <w:lvl w:ilvl="7" w:tplc="39BA1536">
      <w:start w:val="1"/>
      <w:numFmt w:val="lowerLetter"/>
      <w:lvlText w:val="%8."/>
      <w:lvlJc w:val="left"/>
      <w:pPr>
        <w:ind w:left="5760" w:hanging="360"/>
      </w:pPr>
    </w:lvl>
    <w:lvl w:ilvl="8" w:tplc="28105BA6">
      <w:start w:val="1"/>
      <w:numFmt w:val="lowerRoman"/>
      <w:lvlText w:val="%9."/>
      <w:lvlJc w:val="right"/>
      <w:pPr>
        <w:ind w:left="6480" w:hanging="180"/>
      </w:pPr>
    </w:lvl>
  </w:abstractNum>
  <w:abstractNum w:abstractNumId="1" w15:restartNumberingAfterBreak="0">
    <w:nsid w:val="2CB12F8E"/>
    <w:multiLevelType w:val="hybridMultilevel"/>
    <w:tmpl w:val="28662B90"/>
    <w:lvl w:ilvl="0" w:tplc="BE4AD4A6">
      <w:start w:val="1"/>
      <w:numFmt w:val="decimal"/>
      <w:lvlText w:val="%1."/>
      <w:lvlJc w:val="left"/>
      <w:pPr>
        <w:ind w:left="720" w:hanging="360"/>
      </w:pPr>
    </w:lvl>
    <w:lvl w:ilvl="1" w:tplc="9F5634D0">
      <w:start w:val="1"/>
      <w:numFmt w:val="lowerLetter"/>
      <w:lvlText w:val="%2."/>
      <w:lvlJc w:val="left"/>
      <w:pPr>
        <w:ind w:left="1440" w:hanging="360"/>
      </w:pPr>
    </w:lvl>
    <w:lvl w:ilvl="2" w:tplc="83FCC3A8">
      <w:start w:val="1"/>
      <w:numFmt w:val="lowerRoman"/>
      <w:lvlText w:val="%3."/>
      <w:lvlJc w:val="right"/>
      <w:pPr>
        <w:ind w:left="2160" w:hanging="180"/>
      </w:pPr>
    </w:lvl>
    <w:lvl w:ilvl="3" w:tplc="83109878">
      <w:start w:val="1"/>
      <w:numFmt w:val="decimal"/>
      <w:lvlText w:val="%4."/>
      <w:lvlJc w:val="left"/>
      <w:pPr>
        <w:ind w:left="2880" w:hanging="360"/>
      </w:pPr>
    </w:lvl>
    <w:lvl w:ilvl="4" w:tplc="9C7A9476">
      <w:start w:val="1"/>
      <w:numFmt w:val="lowerLetter"/>
      <w:lvlText w:val="%5."/>
      <w:lvlJc w:val="left"/>
      <w:pPr>
        <w:ind w:left="3600" w:hanging="360"/>
      </w:pPr>
    </w:lvl>
    <w:lvl w:ilvl="5" w:tplc="1CA43EA8">
      <w:start w:val="1"/>
      <w:numFmt w:val="lowerRoman"/>
      <w:lvlText w:val="%6."/>
      <w:lvlJc w:val="right"/>
      <w:pPr>
        <w:ind w:left="4320" w:hanging="180"/>
      </w:pPr>
    </w:lvl>
    <w:lvl w:ilvl="6" w:tplc="2CFE50E0">
      <w:start w:val="1"/>
      <w:numFmt w:val="decimal"/>
      <w:lvlText w:val="%7."/>
      <w:lvlJc w:val="left"/>
      <w:pPr>
        <w:ind w:left="5040" w:hanging="360"/>
      </w:pPr>
    </w:lvl>
    <w:lvl w:ilvl="7" w:tplc="275C6390">
      <w:start w:val="1"/>
      <w:numFmt w:val="lowerLetter"/>
      <w:lvlText w:val="%8."/>
      <w:lvlJc w:val="left"/>
      <w:pPr>
        <w:ind w:left="5760" w:hanging="360"/>
      </w:pPr>
    </w:lvl>
    <w:lvl w:ilvl="8" w:tplc="E9E21FAA">
      <w:start w:val="1"/>
      <w:numFmt w:val="lowerRoman"/>
      <w:lvlText w:val="%9."/>
      <w:lvlJc w:val="right"/>
      <w:pPr>
        <w:ind w:left="6480" w:hanging="180"/>
      </w:pPr>
    </w:lvl>
  </w:abstractNum>
  <w:abstractNum w:abstractNumId="2" w15:restartNumberingAfterBreak="0">
    <w:nsid w:val="2EBC19DA"/>
    <w:multiLevelType w:val="hybridMultilevel"/>
    <w:tmpl w:val="E92A9A34"/>
    <w:lvl w:ilvl="0" w:tplc="3BF8E542">
      <w:start w:val="1"/>
      <w:numFmt w:val="decimal"/>
      <w:lvlText w:val="%1."/>
      <w:lvlJc w:val="left"/>
      <w:pPr>
        <w:ind w:left="720" w:hanging="360"/>
      </w:pPr>
    </w:lvl>
    <w:lvl w:ilvl="1" w:tplc="9F061046">
      <w:start w:val="1"/>
      <w:numFmt w:val="lowerLetter"/>
      <w:lvlText w:val="%2."/>
      <w:lvlJc w:val="left"/>
      <w:pPr>
        <w:ind w:left="1440" w:hanging="360"/>
      </w:pPr>
    </w:lvl>
    <w:lvl w:ilvl="2" w:tplc="CBBEBC82">
      <w:start w:val="1"/>
      <w:numFmt w:val="lowerRoman"/>
      <w:lvlText w:val="%3."/>
      <w:lvlJc w:val="right"/>
      <w:pPr>
        <w:ind w:left="2160" w:hanging="180"/>
      </w:pPr>
    </w:lvl>
    <w:lvl w:ilvl="3" w:tplc="3E860930">
      <w:start w:val="1"/>
      <w:numFmt w:val="decimal"/>
      <w:lvlText w:val="%4."/>
      <w:lvlJc w:val="left"/>
      <w:pPr>
        <w:ind w:left="2880" w:hanging="360"/>
      </w:pPr>
    </w:lvl>
    <w:lvl w:ilvl="4" w:tplc="AF74807A">
      <w:start w:val="1"/>
      <w:numFmt w:val="lowerLetter"/>
      <w:lvlText w:val="%5."/>
      <w:lvlJc w:val="left"/>
      <w:pPr>
        <w:ind w:left="3600" w:hanging="360"/>
      </w:pPr>
    </w:lvl>
    <w:lvl w:ilvl="5" w:tplc="39D049E6">
      <w:start w:val="1"/>
      <w:numFmt w:val="lowerRoman"/>
      <w:lvlText w:val="%6."/>
      <w:lvlJc w:val="right"/>
      <w:pPr>
        <w:ind w:left="4320" w:hanging="180"/>
      </w:pPr>
    </w:lvl>
    <w:lvl w:ilvl="6" w:tplc="84A678F4">
      <w:start w:val="1"/>
      <w:numFmt w:val="decimal"/>
      <w:lvlText w:val="%7."/>
      <w:lvlJc w:val="left"/>
      <w:pPr>
        <w:ind w:left="5040" w:hanging="360"/>
      </w:pPr>
    </w:lvl>
    <w:lvl w:ilvl="7" w:tplc="B94647DA">
      <w:start w:val="1"/>
      <w:numFmt w:val="lowerLetter"/>
      <w:lvlText w:val="%8."/>
      <w:lvlJc w:val="left"/>
      <w:pPr>
        <w:ind w:left="5760" w:hanging="360"/>
      </w:pPr>
    </w:lvl>
    <w:lvl w:ilvl="8" w:tplc="E69472F8">
      <w:start w:val="1"/>
      <w:numFmt w:val="lowerRoman"/>
      <w:lvlText w:val="%9."/>
      <w:lvlJc w:val="right"/>
      <w:pPr>
        <w:ind w:left="6480" w:hanging="180"/>
      </w:pPr>
    </w:lvl>
  </w:abstractNum>
  <w:abstractNum w:abstractNumId="3" w15:restartNumberingAfterBreak="0">
    <w:nsid w:val="318576FF"/>
    <w:multiLevelType w:val="hybridMultilevel"/>
    <w:tmpl w:val="E6FCD066"/>
    <w:lvl w:ilvl="0" w:tplc="54302C1E">
      <w:start w:val="1"/>
      <w:numFmt w:val="decimal"/>
      <w:lvlText w:val="%1."/>
      <w:lvlJc w:val="left"/>
      <w:pPr>
        <w:ind w:left="720" w:hanging="360"/>
      </w:pPr>
    </w:lvl>
    <w:lvl w:ilvl="1" w:tplc="FEE64C80">
      <w:start w:val="1"/>
      <w:numFmt w:val="lowerLetter"/>
      <w:lvlText w:val="%2."/>
      <w:lvlJc w:val="left"/>
      <w:pPr>
        <w:ind w:left="1440" w:hanging="360"/>
      </w:pPr>
    </w:lvl>
    <w:lvl w:ilvl="2" w:tplc="5DCE0DBC">
      <w:start w:val="1"/>
      <w:numFmt w:val="lowerRoman"/>
      <w:lvlText w:val="%3."/>
      <w:lvlJc w:val="right"/>
      <w:pPr>
        <w:ind w:left="2160" w:hanging="180"/>
      </w:pPr>
    </w:lvl>
    <w:lvl w:ilvl="3" w:tplc="3B1E67E2">
      <w:start w:val="1"/>
      <w:numFmt w:val="decimal"/>
      <w:lvlText w:val="%4."/>
      <w:lvlJc w:val="left"/>
      <w:pPr>
        <w:ind w:left="2880" w:hanging="360"/>
      </w:pPr>
    </w:lvl>
    <w:lvl w:ilvl="4" w:tplc="E286DE00">
      <w:start w:val="1"/>
      <w:numFmt w:val="lowerLetter"/>
      <w:lvlText w:val="%5."/>
      <w:lvlJc w:val="left"/>
      <w:pPr>
        <w:ind w:left="3600" w:hanging="360"/>
      </w:pPr>
    </w:lvl>
    <w:lvl w:ilvl="5" w:tplc="66C2A91E">
      <w:start w:val="1"/>
      <w:numFmt w:val="lowerRoman"/>
      <w:lvlText w:val="%6."/>
      <w:lvlJc w:val="right"/>
      <w:pPr>
        <w:ind w:left="4320" w:hanging="180"/>
      </w:pPr>
    </w:lvl>
    <w:lvl w:ilvl="6" w:tplc="56B83578">
      <w:start w:val="1"/>
      <w:numFmt w:val="decimal"/>
      <w:lvlText w:val="%7."/>
      <w:lvlJc w:val="left"/>
      <w:pPr>
        <w:ind w:left="5040" w:hanging="360"/>
      </w:pPr>
    </w:lvl>
    <w:lvl w:ilvl="7" w:tplc="864EEA52">
      <w:start w:val="1"/>
      <w:numFmt w:val="lowerLetter"/>
      <w:lvlText w:val="%8."/>
      <w:lvlJc w:val="left"/>
      <w:pPr>
        <w:ind w:left="5760" w:hanging="360"/>
      </w:pPr>
    </w:lvl>
    <w:lvl w:ilvl="8" w:tplc="E632B48E">
      <w:start w:val="1"/>
      <w:numFmt w:val="lowerRoman"/>
      <w:lvlText w:val="%9."/>
      <w:lvlJc w:val="right"/>
      <w:pPr>
        <w:ind w:left="6480" w:hanging="180"/>
      </w:pPr>
    </w:lvl>
  </w:abstractNum>
  <w:abstractNum w:abstractNumId="4" w15:restartNumberingAfterBreak="0">
    <w:nsid w:val="7E5B39F7"/>
    <w:multiLevelType w:val="hybridMultilevel"/>
    <w:tmpl w:val="1346E89E"/>
    <w:lvl w:ilvl="0" w:tplc="A314CA50">
      <w:start w:val="1"/>
      <w:numFmt w:val="decimal"/>
      <w:lvlText w:val="%1."/>
      <w:lvlJc w:val="left"/>
      <w:pPr>
        <w:ind w:left="720" w:hanging="360"/>
      </w:pPr>
    </w:lvl>
    <w:lvl w:ilvl="1" w:tplc="EE90C748">
      <w:start w:val="1"/>
      <w:numFmt w:val="lowerLetter"/>
      <w:lvlText w:val="%2."/>
      <w:lvlJc w:val="left"/>
      <w:pPr>
        <w:ind w:left="1440" w:hanging="360"/>
      </w:pPr>
    </w:lvl>
    <w:lvl w:ilvl="2" w:tplc="8F7E688A">
      <w:start w:val="1"/>
      <w:numFmt w:val="lowerRoman"/>
      <w:lvlText w:val="%3."/>
      <w:lvlJc w:val="right"/>
      <w:pPr>
        <w:ind w:left="2160" w:hanging="180"/>
      </w:pPr>
    </w:lvl>
    <w:lvl w:ilvl="3" w:tplc="056EBE66">
      <w:start w:val="1"/>
      <w:numFmt w:val="decimal"/>
      <w:lvlText w:val="%4."/>
      <w:lvlJc w:val="left"/>
      <w:pPr>
        <w:ind w:left="2880" w:hanging="360"/>
      </w:pPr>
    </w:lvl>
    <w:lvl w:ilvl="4" w:tplc="C58E6370">
      <w:start w:val="1"/>
      <w:numFmt w:val="lowerLetter"/>
      <w:lvlText w:val="%5."/>
      <w:lvlJc w:val="left"/>
      <w:pPr>
        <w:ind w:left="3600" w:hanging="360"/>
      </w:pPr>
    </w:lvl>
    <w:lvl w:ilvl="5" w:tplc="15C46036">
      <w:start w:val="1"/>
      <w:numFmt w:val="lowerRoman"/>
      <w:lvlText w:val="%6."/>
      <w:lvlJc w:val="right"/>
      <w:pPr>
        <w:ind w:left="4320" w:hanging="180"/>
      </w:pPr>
    </w:lvl>
    <w:lvl w:ilvl="6" w:tplc="7DFC8E3E">
      <w:start w:val="1"/>
      <w:numFmt w:val="decimal"/>
      <w:lvlText w:val="%7."/>
      <w:lvlJc w:val="left"/>
      <w:pPr>
        <w:ind w:left="5040" w:hanging="360"/>
      </w:pPr>
    </w:lvl>
    <w:lvl w:ilvl="7" w:tplc="80967794">
      <w:start w:val="1"/>
      <w:numFmt w:val="lowerLetter"/>
      <w:lvlText w:val="%8."/>
      <w:lvlJc w:val="left"/>
      <w:pPr>
        <w:ind w:left="5760" w:hanging="360"/>
      </w:pPr>
    </w:lvl>
    <w:lvl w:ilvl="8" w:tplc="D5D4CDE0">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0086"/>
    <w:rsid w:val="00002DA0"/>
    <w:rsid w:val="00005E80"/>
    <w:rsid w:val="00016A4A"/>
    <w:rsid w:val="00021E9F"/>
    <w:rsid w:val="000311E5"/>
    <w:rsid w:val="0004121B"/>
    <w:rsid w:val="00042FC9"/>
    <w:rsid w:val="000623C9"/>
    <w:rsid w:val="000872C8"/>
    <w:rsid w:val="00091A77"/>
    <w:rsid w:val="00093B73"/>
    <w:rsid w:val="000A1F4E"/>
    <w:rsid w:val="000A4163"/>
    <w:rsid w:val="000C1D23"/>
    <w:rsid w:val="0010302D"/>
    <w:rsid w:val="00120F1C"/>
    <w:rsid w:val="00136C11"/>
    <w:rsid w:val="001728EB"/>
    <w:rsid w:val="001A3100"/>
    <w:rsid w:val="001B782C"/>
    <w:rsid w:val="00201866"/>
    <w:rsid w:val="002105F1"/>
    <w:rsid w:val="00211A74"/>
    <w:rsid w:val="00246E8E"/>
    <w:rsid w:val="002516B7"/>
    <w:rsid w:val="0026357D"/>
    <w:rsid w:val="00273BFF"/>
    <w:rsid w:val="002810F2"/>
    <w:rsid w:val="002B10B3"/>
    <w:rsid w:val="002C2B07"/>
    <w:rsid w:val="002C4B6F"/>
    <w:rsid w:val="002E316D"/>
    <w:rsid w:val="002F28C6"/>
    <w:rsid w:val="00311A73"/>
    <w:rsid w:val="00312A56"/>
    <w:rsid w:val="0032033E"/>
    <w:rsid w:val="00340149"/>
    <w:rsid w:val="003522F7"/>
    <w:rsid w:val="00373F5D"/>
    <w:rsid w:val="00391F69"/>
    <w:rsid w:val="003A1630"/>
    <w:rsid w:val="003A317F"/>
    <w:rsid w:val="003A4549"/>
    <w:rsid w:val="003C3579"/>
    <w:rsid w:val="003E0D92"/>
    <w:rsid w:val="003F3442"/>
    <w:rsid w:val="00422302"/>
    <w:rsid w:val="004225AE"/>
    <w:rsid w:val="004375E8"/>
    <w:rsid w:val="0044324B"/>
    <w:rsid w:val="00445A32"/>
    <w:rsid w:val="004B609A"/>
    <w:rsid w:val="004C28F1"/>
    <w:rsid w:val="004D7C3E"/>
    <w:rsid w:val="00503A1B"/>
    <w:rsid w:val="00507FFE"/>
    <w:rsid w:val="005102DA"/>
    <w:rsid w:val="005232A3"/>
    <w:rsid w:val="00557AE1"/>
    <w:rsid w:val="00565BE3"/>
    <w:rsid w:val="005707EE"/>
    <w:rsid w:val="005836F1"/>
    <w:rsid w:val="005B3183"/>
    <w:rsid w:val="00666584"/>
    <w:rsid w:val="00692B6E"/>
    <w:rsid w:val="006A2333"/>
    <w:rsid w:val="00742EB0"/>
    <w:rsid w:val="007932A3"/>
    <w:rsid w:val="007945AF"/>
    <w:rsid w:val="007A0E28"/>
    <w:rsid w:val="00804F5A"/>
    <w:rsid w:val="00830C44"/>
    <w:rsid w:val="00832691"/>
    <w:rsid w:val="0084418B"/>
    <w:rsid w:val="00894513"/>
    <w:rsid w:val="00911073"/>
    <w:rsid w:val="0093137C"/>
    <w:rsid w:val="009379C5"/>
    <w:rsid w:val="00945A97"/>
    <w:rsid w:val="00960DED"/>
    <w:rsid w:val="00990F19"/>
    <w:rsid w:val="009942D0"/>
    <w:rsid w:val="00996CB8"/>
    <w:rsid w:val="009B25F9"/>
    <w:rsid w:val="009B3FA1"/>
    <w:rsid w:val="009D18AC"/>
    <w:rsid w:val="009E297E"/>
    <w:rsid w:val="00A1291C"/>
    <w:rsid w:val="00A33D50"/>
    <w:rsid w:val="00A3594D"/>
    <w:rsid w:val="00A359AA"/>
    <w:rsid w:val="00A429A0"/>
    <w:rsid w:val="00A71BA9"/>
    <w:rsid w:val="00B043C1"/>
    <w:rsid w:val="00B06E7C"/>
    <w:rsid w:val="00B07180"/>
    <w:rsid w:val="00B14FA3"/>
    <w:rsid w:val="00B46C19"/>
    <w:rsid w:val="00B86517"/>
    <w:rsid w:val="00BC2306"/>
    <w:rsid w:val="00BD7A6F"/>
    <w:rsid w:val="00BF6445"/>
    <w:rsid w:val="00C059E1"/>
    <w:rsid w:val="00C20B8D"/>
    <w:rsid w:val="00C70B27"/>
    <w:rsid w:val="00C73A30"/>
    <w:rsid w:val="00C777AE"/>
    <w:rsid w:val="00C82552"/>
    <w:rsid w:val="00C82F5C"/>
    <w:rsid w:val="00C92AD3"/>
    <w:rsid w:val="00C974FA"/>
    <w:rsid w:val="00CA19B5"/>
    <w:rsid w:val="00CB48D1"/>
    <w:rsid w:val="00CC030E"/>
    <w:rsid w:val="00CD17CC"/>
    <w:rsid w:val="00D0053E"/>
    <w:rsid w:val="00D31594"/>
    <w:rsid w:val="00D404B3"/>
    <w:rsid w:val="00D57391"/>
    <w:rsid w:val="00D60475"/>
    <w:rsid w:val="00D66A05"/>
    <w:rsid w:val="00D8671F"/>
    <w:rsid w:val="00D90086"/>
    <w:rsid w:val="00DB43AE"/>
    <w:rsid w:val="00DB4BA9"/>
    <w:rsid w:val="00DF2AD7"/>
    <w:rsid w:val="00DF6FEF"/>
    <w:rsid w:val="00E14151"/>
    <w:rsid w:val="00E16DE1"/>
    <w:rsid w:val="00E33B0E"/>
    <w:rsid w:val="00E55A02"/>
    <w:rsid w:val="00E63F9E"/>
    <w:rsid w:val="00E657BC"/>
    <w:rsid w:val="00E83E0F"/>
    <w:rsid w:val="00E85407"/>
    <w:rsid w:val="00ED46CC"/>
    <w:rsid w:val="00EE542E"/>
    <w:rsid w:val="00EF7039"/>
    <w:rsid w:val="00F14731"/>
    <w:rsid w:val="00FD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B3DF"/>
  <w15:docId w15:val="{A4E24D21-734F-4078-BEB6-E09B2B62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pPr>
      <w:spacing w:before="100" w:after="100"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styleId="aa">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b">
    <w:name w:val="Title"/>
    <w:basedOn w:val="a"/>
    <w:next w:val="a"/>
    <w:link w:val="ac"/>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c">
    <w:name w:val="Заголовок Знак"/>
    <w:basedOn w:val="a0"/>
    <w:link w:val="ab"/>
    <w:uiPriority w:val="10"/>
    <w:rPr>
      <w:rFonts w:asciiTheme="majorHAnsi" w:eastAsiaTheme="majorEastAsia" w:hAnsiTheme="majorHAnsi" w:cstheme="majorBidi"/>
      <w:color w:val="17365D" w:themeColor="text2" w:themeShade="BF"/>
      <w:spacing w:val="5"/>
      <w:sz w:val="52"/>
      <w:szCs w:val="52"/>
    </w:rPr>
  </w:style>
  <w:style w:type="paragraph" w:styleId="ad">
    <w:name w:val="Subtitle"/>
    <w:basedOn w:val="a"/>
    <w:next w:val="a"/>
    <w:link w:val="ae"/>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Pr>
      <w:rFonts w:asciiTheme="majorHAnsi" w:eastAsiaTheme="majorEastAsia" w:hAnsiTheme="majorHAnsi" w:cstheme="majorBidi"/>
      <w:i/>
      <w:iCs/>
      <w:color w:val="4F81BD" w:themeColor="accent1"/>
      <w:spacing w:val="15"/>
      <w:sz w:val="24"/>
      <w:szCs w:val="24"/>
    </w:rPr>
  </w:style>
  <w:style w:type="character" w:styleId="af">
    <w:name w:val="Subtle Emphasis"/>
    <w:basedOn w:val="a0"/>
    <w:uiPriority w:val="19"/>
    <w:qFormat/>
    <w:rPr>
      <w:i/>
      <w:iCs/>
      <w:color w:val="808080" w:themeColor="text1" w:themeTint="7F"/>
    </w:rPr>
  </w:style>
  <w:style w:type="character" w:styleId="af0">
    <w:name w:val="Emphasis"/>
    <w:basedOn w:val="a0"/>
    <w:uiPriority w:val="20"/>
    <w:qFormat/>
    <w:rPr>
      <w:i/>
      <w:iCs/>
    </w:rPr>
  </w:style>
  <w:style w:type="character" w:styleId="af1">
    <w:name w:val="Intense Emphasis"/>
    <w:basedOn w:val="a0"/>
    <w:uiPriority w:val="21"/>
    <w:qFormat/>
    <w:rPr>
      <w:b/>
      <w:bCs/>
      <w:i/>
      <w:iCs/>
      <w:color w:val="4F81BD" w:themeColor="accent1"/>
    </w:rPr>
  </w:style>
  <w:style w:type="character" w:styleId="af2">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3">
    <w:name w:val="Intense Quote"/>
    <w:basedOn w:val="a"/>
    <w:next w:val="a"/>
    <w:link w:val="af4"/>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Pr>
      <w:b/>
      <w:bCs/>
      <w:i/>
      <w:iCs/>
      <w:color w:val="4F81BD" w:themeColor="accent1"/>
    </w:rPr>
  </w:style>
  <w:style w:type="character" w:styleId="af5">
    <w:name w:val="Subtle Reference"/>
    <w:basedOn w:val="a0"/>
    <w:uiPriority w:val="31"/>
    <w:qFormat/>
    <w:rPr>
      <w:smallCaps/>
      <w:color w:val="C0504D" w:themeColor="accent2"/>
      <w:u w:val="single"/>
    </w:rPr>
  </w:style>
  <w:style w:type="character" w:styleId="af6">
    <w:name w:val="Intense Reference"/>
    <w:basedOn w:val="a0"/>
    <w:uiPriority w:val="32"/>
    <w:qFormat/>
    <w:rPr>
      <w:b/>
      <w:bCs/>
      <w:smallCaps/>
      <w:color w:val="C0504D" w:themeColor="accent2"/>
      <w:spacing w:val="5"/>
      <w:u w:val="single"/>
    </w:rPr>
  </w:style>
  <w:style w:type="character" w:styleId="af7">
    <w:name w:val="Book Title"/>
    <w:basedOn w:val="a0"/>
    <w:uiPriority w:val="33"/>
    <w:qFormat/>
    <w:rPr>
      <w:b/>
      <w:bCs/>
      <w:smallCaps/>
      <w:spacing w:val="5"/>
    </w:rPr>
  </w:style>
  <w:style w:type="paragraph" w:styleId="af8">
    <w:name w:val="footnote text"/>
    <w:basedOn w:val="a"/>
    <w:link w:val="af9"/>
    <w:uiPriority w:val="99"/>
    <w:semiHidden/>
    <w:unhideWhenUsed/>
    <w:pPr>
      <w:spacing w:after="0" w:line="240" w:lineRule="auto"/>
    </w:pPr>
    <w:rPr>
      <w:sz w:val="20"/>
      <w:szCs w:val="20"/>
    </w:rPr>
  </w:style>
  <w:style w:type="character" w:customStyle="1" w:styleId="af9">
    <w:name w:val="Текст сноски Знак"/>
    <w:basedOn w:val="a0"/>
    <w:link w:val="af8"/>
    <w:uiPriority w:val="99"/>
    <w:semiHidden/>
    <w:rPr>
      <w:sz w:val="20"/>
      <w:szCs w:val="20"/>
    </w:rPr>
  </w:style>
  <w:style w:type="character" w:styleId="afa">
    <w:name w:val="footnote reference"/>
    <w:basedOn w:val="a0"/>
    <w:uiPriority w:val="99"/>
    <w:semiHidden/>
    <w:unhideWhenUsed/>
    <w:rPr>
      <w:vertAlign w:val="superscript"/>
    </w:rPr>
  </w:style>
  <w:style w:type="paragraph" w:styleId="afb">
    <w:name w:val="endnote text"/>
    <w:basedOn w:val="a"/>
    <w:link w:val="afc"/>
    <w:uiPriority w:val="99"/>
    <w:semiHidden/>
    <w:unhideWhenUsed/>
    <w:pPr>
      <w:spacing w:after="0" w:line="240" w:lineRule="auto"/>
    </w:pPr>
    <w:rPr>
      <w:sz w:val="20"/>
      <w:szCs w:val="20"/>
    </w:rPr>
  </w:style>
  <w:style w:type="character" w:customStyle="1" w:styleId="afc">
    <w:name w:val="Текст концевой сноски Знак"/>
    <w:basedOn w:val="a0"/>
    <w:link w:val="afb"/>
    <w:uiPriority w:val="99"/>
    <w:semiHidden/>
    <w:rPr>
      <w:sz w:val="20"/>
      <w:szCs w:val="20"/>
    </w:rPr>
  </w:style>
  <w:style w:type="character" w:styleId="afd">
    <w:name w:val="endnote reference"/>
    <w:basedOn w:val="a0"/>
    <w:uiPriority w:val="99"/>
    <w:semiHidden/>
    <w:unhideWhenUsed/>
    <w:rPr>
      <w:vertAlign w:val="superscript"/>
    </w:rPr>
  </w:style>
  <w:style w:type="character" w:styleId="afe">
    <w:name w:val="Hyperlink"/>
    <w:basedOn w:val="a0"/>
    <w:uiPriority w:val="99"/>
    <w:unhideWhenUsed/>
    <w:rPr>
      <w:color w:val="0000FF" w:themeColor="hyperlink"/>
      <w:u w:val="single"/>
    </w:rPr>
  </w:style>
  <w:style w:type="paragraph" w:styleId="aff">
    <w:name w:val="Plain Text"/>
    <w:basedOn w:val="a"/>
    <w:link w:val="aff0"/>
    <w:uiPriority w:val="99"/>
    <w:semiHidden/>
    <w:unhideWhenUsed/>
    <w:pPr>
      <w:spacing w:after="0" w:line="240" w:lineRule="auto"/>
    </w:pPr>
    <w:rPr>
      <w:rFonts w:ascii="Courier New" w:hAnsi="Courier New" w:cs="Courier New"/>
      <w:sz w:val="21"/>
      <w:szCs w:val="21"/>
    </w:rPr>
  </w:style>
  <w:style w:type="character" w:customStyle="1" w:styleId="aff0">
    <w:name w:val="Текст Знак"/>
    <w:basedOn w:val="a0"/>
    <w:link w:val="aff"/>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97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5</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АНДРЕЙ ЦУБЕР</cp:lastModifiedBy>
  <cp:revision>2</cp:revision>
  <dcterms:created xsi:type="dcterms:W3CDTF">2018-08-08T18:56:00Z</dcterms:created>
  <dcterms:modified xsi:type="dcterms:W3CDTF">2018-08-08T18:59:00Z</dcterms:modified>
</cp:coreProperties>
</file>