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УСЛОВИЯ ПО ЗАЙМУ (ТАИЛАНД):</w:t>
      </w:r>
    </w:p>
    <w:p w:rsidR="00000000" w:rsidDel="00000000" w:rsidP="00000000" w:rsidRDefault="00000000" w:rsidRPr="00000000" w14:paraId="00000001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1. Условия привлечения инвестиций (займ на физическое лицо 🚻):</w:t>
      </w:r>
    </w:p>
    <w:p w:rsidR="00000000" w:rsidDel="00000000" w:rsidP="00000000" w:rsidRDefault="00000000" w:rsidRPr="00000000" w14:paraId="00000004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-  контракт 5 лет</w:t>
      </w:r>
    </w:p>
    <w:p w:rsidR="00000000" w:rsidDel="00000000" w:rsidP="00000000" w:rsidRDefault="00000000" w:rsidRPr="00000000" w14:paraId="00000005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-  сумма контракта от 5 млн. $ США</w:t>
      </w:r>
    </w:p>
    <w:p w:rsidR="00000000" w:rsidDel="00000000" w:rsidP="00000000" w:rsidRDefault="00000000" w:rsidRPr="00000000" w14:paraId="00000006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- проценты по инвестициям в год - 3,5% (в валюте $ США). Годовые % выплачиваются ежегодно (как правило, в конце каждого года по контракту)</w:t>
      </w:r>
    </w:p>
    <w:p w:rsidR="00000000" w:rsidDel="00000000" w:rsidP="00000000" w:rsidRDefault="00000000" w:rsidRPr="00000000" w14:paraId="00000007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- основная сумма займа выплачивается в конце контракта (досрочное погашение займа, не рассматривается).</w:t>
      </w:r>
    </w:p>
    <w:p w:rsidR="00000000" w:rsidDel="00000000" w:rsidP="00000000" w:rsidRDefault="00000000" w:rsidRPr="00000000" w14:paraId="00000008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-  проценты за услуги (⚠с полученной суммы займа) - 5%</w:t>
      </w:r>
    </w:p>
    <w:p w:rsidR="00000000" w:rsidDel="00000000" w:rsidP="00000000" w:rsidRDefault="00000000" w:rsidRPr="00000000" w14:paraId="00000009">
      <w:pPr>
        <w:widowControl w:val="0"/>
        <w:ind w:firstLine="720"/>
        <w:contextualSpacing w:val="0"/>
        <w:jc w:val="both"/>
        <w:rPr/>
      </w:pPr>
      <w:r w:rsidDel="00000000" w:rsidR="00000000" w:rsidRPr="00000000">
        <w:rPr>
          <w:rtl w:val="0"/>
        </w:rPr>
        <w:t xml:space="preserve">- время получения инвестиций (при соблюдении всех условий, подписания контрактов, размещение депозита (3% от суммы займа) на своём инвестиционном счёту в банке Таиланда) - до 2-х мес.</w:t>
      </w:r>
    </w:p>
    <w:p w:rsidR="00000000" w:rsidDel="00000000" w:rsidP="00000000" w:rsidRDefault="00000000" w:rsidRPr="00000000" w14:paraId="0000000A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Ознакомлен/согласен _____________________ ФИО инициатора</w:t>
      </w:r>
    </w:p>
    <w:p w:rsidR="00000000" w:rsidDel="00000000" w:rsidP="00000000" w:rsidRDefault="00000000" w:rsidRPr="00000000" w14:paraId="0000000C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2. Обеспечение/гарантии от инициатора (будущего заёмщика):</w:t>
      </w:r>
    </w:p>
    <w:p w:rsidR="00000000" w:rsidDel="00000000" w:rsidP="00000000" w:rsidRDefault="00000000" w:rsidRPr="00000000" w14:paraId="0000000E">
      <w:pPr>
        <w:widowControl w:val="0"/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Необходимо показать (депозит) собственные деньги, в размере  3%, от запрашиваемой суммы займа, на инвестиционном счёту будущего заёмщика, в банке Бангкока, который он открывает на себя. </w:t>
      </w:r>
    </w:p>
    <w:p w:rsidR="00000000" w:rsidDel="00000000" w:rsidP="00000000" w:rsidRDefault="00000000" w:rsidRPr="00000000" w14:paraId="00000010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ВАЖНО! Инвестора (заимодавца), от невозврата займа, </w:t>
      </w:r>
      <w:r w:rsidDel="00000000" w:rsidR="00000000" w:rsidRPr="00000000">
        <w:rPr>
          <w:rtl w:val="0"/>
        </w:rPr>
        <w:t xml:space="preserve">обеспечивает Банковская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гарантия, которую выдает гарант банк. Услуги, по выпуску данной гарантии, оплачивает заёмщик</w:t>
      </w:r>
      <w:r w:rsidDel="00000000" w:rsidR="00000000" w:rsidRPr="00000000">
        <w:rPr>
          <w:rtl w:val="0"/>
        </w:rPr>
        <w:t xml:space="preserve"> (3% депозит). Будущий заёмщик сам блокирует эти средства на своём инвестиционном счёту, до поступления основной суммы займа, которая зачисляется на  этот же счёт. Списание депозита происходит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в течение трёх банковских дней, после (!) получения основной суммы займа</w:t>
      </w:r>
      <w:r w:rsidDel="00000000" w:rsidR="00000000" w:rsidRPr="00000000">
        <w:rPr>
          <w:rtl w:val="0"/>
        </w:rPr>
        <w:t xml:space="preserve">, с инвестиционного счёта заёмщика (данное действие прописано в сервисном договоре с поручителем).</w:t>
      </w:r>
    </w:p>
    <w:p w:rsidR="00000000" w:rsidDel="00000000" w:rsidP="00000000" w:rsidRDefault="00000000" w:rsidRPr="00000000" w14:paraId="00000012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В этом случае, идёт обоюдное доверие, каждой стороны договора займа:</w:t>
      </w:r>
    </w:p>
    <w:p w:rsidR="00000000" w:rsidDel="00000000" w:rsidP="00000000" w:rsidRDefault="00000000" w:rsidRPr="00000000" w14:paraId="00000014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Инвестору подтверждают наличие депозита, для оплаты услуг, по выпуску БГ</w:t>
      </w:r>
      <w:r w:rsidDel="00000000" w:rsidR="00000000" w:rsidRPr="00000000">
        <w:rPr>
          <w:rtl w:val="0"/>
        </w:rPr>
        <w:t xml:space="preserve"> (это действие подтверждает операционный банк).</w:t>
      </w:r>
    </w:p>
    <w:p w:rsidR="00000000" w:rsidDel="00000000" w:rsidP="00000000" w:rsidRDefault="00000000" w:rsidRPr="00000000" w14:paraId="00000016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Заёмщик, вносит этот депозит, на сво</w:t>
      </w:r>
      <w:r w:rsidDel="00000000" w:rsidR="00000000" w:rsidRPr="00000000">
        <w:rPr>
          <w:rtl w:val="0"/>
        </w:rPr>
        <w:t xml:space="preserve">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инвестиционн</w:t>
      </w:r>
      <w:r w:rsidDel="00000000" w:rsidR="00000000" w:rsidRPr="00000000">
        <w:rPr>
          <w:rtl w:val="0"/>
        </w:rPr>
        <w:t xml:space="preserve">ый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счёт, но оплачивает услуги по выпуску БГ, после получения основного займа.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ind w:firstLine="284"/>
        <w:contextualSpacing w:val="0"/>
        <w:jc w:val="both"/>
        <w:rPr/>
      </w:pPr>
      <w:r w:rsidDel="00000000" w:rsidR="00000000" w:rsidRPr="00000000">
        <w:rPr>
          <w:rtl w:val="0"/>
        </w:rPr>
        <w:t xml:space="preserve">Необходимые документы, и гарантийный залог, от будущего заёмщика: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after="0" w:before="0" w:lineRule="auto"/>
        <w:ind w:left="720" w:hanging="360"/>
        <w:contextualSpacing w:val="1"/>
        <w:jc w:val="both"/>
        <w:rPr/>
      </w:pPr>
      <w:r w:rsidDel="00000000" w:rsidR="00000000" w:rsidRPr="00000000">
        <w:rPr>
          <w:rtl w:val="0"/>
        </w:rPr>
        <w:t xml:space="preserve">заявка на привлечение займа (в свободной форме, образец прилагается)</w:t>
      </w:r>
    </w:p>
    <w:p w:rsidR="00000000" w:rsidDel="00000000" w:rsidP="00000000" w:rsidRDefault="00000000" w:rsidRPr="00000000" w14:paraId="0000001B">
      <w:pPr>
        <w:widowControl w:val="0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 2. скан загранпаспорта будущего заёмщика (свободный выезд)</w:t>
      </w:r>
    </w:p>
    <w:p w:rsidR="00000000" w:rsidDel="00000000" w:rsidP="00000000" w:rsidRDefault="00000000" w:rsidRPr="00000000" w14:paraId="0000001C">
      <w:pPr>
        <w:widowControl w:val="0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3. справка о будущем заемщике (ФИО, паспортные данные РФ, регистрация, какими активами обладает, и как эти активы подконтрольны будущему заёмщику)</w:t>
      </w:r>
    </w:p>
    <w:p w:rsidR="00000000" w:rsidDel="00000000" w:rsidP="00000000" w:rsidRDefault="00000000" w:rsidRPr="00000000" w14:paraId="0000001D">
      <w:pPr>
        <w:widowControl w:val="0"/>
        <w:ind w:firstLine="426"/>
        <w:contextualSpacing w:val="0"/>
        <w:jc w:val="both"/>
        <w:rPr/>
      </w:pPr>
      <w:r w:rsidDel="00000000" w:rsidR="00000000" w:rsidRPr="00000000">
        <w:rPr>
          <w:rtl w:val="0"/>
        </w:rPr>
        <w:t xml:space="preserve">4.  финансовая модель проекта (цифры: запрашиваемая сумма, эквивалент в $ США, учёт ежегодных %, учёт вознаграждения за услуги, учёт инфляции, модель на 5 лет, наличие собственных средств; все цифры должны быть расшифрованы и расписанны; все разрешения, свидетельства, лицензии и т.д представлять в приложении к фин модели; статистика, доп информация предоставляется в качестве ссылок на сайты, или подтверждающей статистики).</w:t>
      </w:r>
    </w:p>
    <w:p w:rsidR="00000000" w:rsidDel="00000000" w:rsidP="00000000" w:rsidRDefault="00000000" w:rsidRPr="00000000" w14:paraId="0000001E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ВАЖНО: Для предварительного решения по займу, возможно, будет запрос на дополнительные документы по проекту, также, могут запросить ответы на вопросы аналитиков/бухгалтеров, статистику по рынку, ссылки на сайты, полное обоснование цифр.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 5.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также, как показатель серьезности намерений будущего заёмщика, идёт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оплат</w:t>
      </w:r>
      <w:r w:rsidDel="00000000" w:rsidR="00000000" w:rsidRPr="00000000">
        <w:rPr>
          <w:rtl w:val="0"/>
        </w:rPr>
        <w:t xml:space="preserve">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гарантийного залога (*)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Сумма гарантийного залога - эквивалентна 10000 $ США.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  <w:t xml:space="preserve">Данную сумму, будущий заёмщик, вносит по Соглашению Залога на свой расчётный счёт в банке Таиланда (высылаем отдельно).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В</w:t>
      </w:r>
      <w:r w:rsidDel="00000000" w:rsidR="00000000" w:rsidRPr="00000000">
        <w:rPr>
          <w:rtl w:val="0"/>
        </w:rPr>
        <w:t xml:space="preserve">АЖНО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Особое внимание стоит обратить на конфендициальность информации, и действий.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О новых участниках, привлеченных к сделке, сообщается заранее (письменно/устно).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contextualSpacing w:val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Ознакомлен/согласен ____________________ ФИО инициатора.</w:t>
      </w:r>
    </w:p>
    <w:p w:rsidR="00000000" w:rsidDel="00000000" w:rsidP="00000000" w:rsidRDefault="00000000" w:rsidRPr="00000000" w14:paraId="0000002D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ind w:firstLine="426"/>
        <w:contextualSpacing w:val="0"/>
        <w:jc w:val="both"/>
        <w:rPr/>
      </w:pPr>
      <w:r w:rsidDel="00000000" w:rsidR="00000000" w:rsidRPr="00000000">
        <w:rPr>
          <w:rtl w:val="0"/>
        </w:rPr>
        <w:t xml:space="preserve">3. После оплаты гарантийного залога (*), начинаются активные действия по сделке, а именно: сбор документов от будущего заёмщика, согласование этих документов на всех уровнях, принятие решения, подтверждение действий для проведения официальных встреч, получение займа.</w:t>
      </w:r>
    </w:p>
    <w:p w:rsidR="00000000" w:rsidDel="00000000" w:rsidP="00000000" w:rsidRDefault="00000000" w:rsidRPr="00000000" w14:paraId="00000030">
      <w:pPr>
        <w:widowControl w:val="0"/>
        <w:ind w:firstLine="426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  <w:t xml:space="preserve">Ознакомлен/согласен ______________________ ФИО инициатора.</w:t>
      </w:r>
    </w:p>
    <w:p w:rsidR="00000000" w:rsidDel="00000000" w:rsidP="00000000" w:rsidRDefault="00000000" w:rsidRPr="00000000" w14:paraId="00000032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  <w:t xml:space="preserve">* Гарантийный залог - это платеж, который показывает серьезность намерения инициатора (физическое лицо, которое желает получить инвестиции, будущий заёмщик). Гарантийный залог должен быть оплачен в начале всех активных действий. </w:t>
      </w:r>
    </w:p>
    <w:p w:rsidR="00000000" w:rsidDel="00000000" w:rsidP="00000000" w:rsidRDefault="00000000" w:rsidRPr="00000000" w14:paraId="00000034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ind w:left="0" w:firstLine="0"/>
        <w:contextualSpacing w:val="0"/>
        <w:jc w:val="both"/>
        <w:rPr/>
      </w:pPr>
      <w:r w:rsidDel="00000000" w:rsidR="00000000" w:rsidRPr="00000000">
        <w:rPr>
          <w:rtl w:val="0"/>
        </w:rPr>
        <w:t xml:space="preserve">Варианты оплаты Гарантийного залога обговаривается лично с каждым инициатором.</w:t>
      </w:r>
    </w:p>
    <w:p w:rsidR="00000000" w:rsidDel="00000000" w:rsidP="00000000" w:rsidRDefault="00000000" w:rsidRPr="00000000" w14:paraId="00000036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39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ВАЖНО: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contextualSpacing w:val="0"/>
        <w:jc w:val="both"/>
        <w:rPr/>
      </w:pPr>
      <w:r w:rsidDel="00000000" w:rsidR="00000000" w:rsidRPr="00000000">
        <w:rPr>
          <w:rtl w:val="0"/>
        </w:rPr>
        <w:t xml:space="preserve">    Гарантийный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залог возвращается в полном объеме, если со стороны инвестора не было предоставлено решение - займ.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Гарантийный залог возвращается в полном объеме, при благоприятных условиях сделки, т.е. после получения займа. Кроме случаев, когда залог вносится, как дополнение к депозиту.</w:t>
      </w:r>
    </w:p>
    <w:p w:rsidR="00000000" w:rsidDel="00000000" w:rsidP="00000000" w:rsidRDefault="00000000" w:rsidRPr="00000000" w14:paraId="0000003E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Гарантийный залог не возвращается, если инициатор (будущий заёмщик), начинает менять правила инструкции, предоставляет фейковые документы, искусственно затягивает время, или в одностороннем порядке отказывается от сделки.</w:t>
      </w:r>
    </w:p>
    <w:p w:rsidR="00000000" w:rsidDel="00000000" w:rsidP="00000000" w:rsidRDefault="00000000" w:rsidRPr="00000000" w14:paraId="00000040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42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contextualSpacing w:val="1"/>
        <w:jc w:val="both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ОСОБОЕ ВНИМАНИЕ: Каждая сделка индивидуальна, и требуют отдельного подхода к каждому инициатору на займ. Поэтому, с каждым будущим заёмщиком, идёт отдельная работа по получению займа. Важно, проявлять терпение, понимание и уважение к людям, курирующим сделку, т.к. все действия направлены на результат, а именно - получение </w:t>
      </w:r>
      <w:r w:rsidDel="00000000" w:rsidR="00000000" w:rsidRPr="00000000">
        <w:rPr>
          <w:rtl w:val="0"/>
        </w:rPr>
        <w:t xml:space="preserve">займа.</w:t>
      </w:r>
    </w:p>
    <w:p w:rsidR="00000000" w:rsidDel="00000000" w:rsidP="00000000" w:rsidRDefault="00000000" w:rsidRPr="00000000" w14:paraId="00000044">
      <w:pPr>
        <w:widowControl w:val="0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Максимальный срок (после внесения гарантийного залога), на подачу всех запрашиваемых документов - 2 недели.</w:t>
      </w:r>
    </w:p>
    <w:p w:rsidR="00000000" w:rsidDel="00000000" w:rsidP="00000000" w:rsidRDefault="00000000" w:rsidRPr="00000000" w14:paraId="00000045">
      <w:pPr>
        <w:widowControl w:val="0"/>
        <w:ind w:firstLine="360"/>
        <w:contextualSpacing w:val="0"/>
        <w:jc w:val="both"/>
        <w:rPr/>
      </w:pPr>
      <w:r w:rsidDel="00000000" w:rsidR="00000000" w:rsidRPr="00000000">
        <w:rPr>
          <w:rtl w:val="0"/>
        </w:rPr>
        <w:t xml:space="preserve">Превышение срока подачи документов, расценивается, как специальное затягивание сроков. В этом случае, будут прекращены все активные действия со стороны исполнителя, и гарантийный залог остаётся у стороны, сопровождающих сделку.</w:t>
      </w:r>
    </w:p>
    <w:p w:rsidR="00000000" w:rsidDel="00000000" w:rsidP="00000000" w:rsidRDefault="00000000" w:rsidRPr="00000000" w14:paraId="00000046">
      <w:pPr>
        <w:widowControl w:val="0"/>
        <w:ind w:firstLine="360"/>
        <w:contextualSpacing w:val="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  <w:t xml:space="preserve">С общими условиями ознакомлен/согласен ______________________ ФИО инициатора.</w:t>
      </w:r>
    </w:p>
    <w:p w:rsidR="00000000" w:rsidDel="00000000" w:rsidP="00000000" w:rsidRDefault="00000000" w:rsidRPr="00000000" w14:paraId="00000049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a5">
    <w:name w:val="List Paragraph"/>
    <w:basedOn w:val="a"/>
    <w:uiPriority w:val="34"/>
    <w:qFormat w:val="1"/>
    <w:rsid w:val="00337E0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