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E7" w:rsidRDefault="00FB0EE7" w:rsidP="00FB0EE7">
      <w:pPr>
        <w:spacing w:before="150" w:after="150" w:line="58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Бизнес-план производства сыра </w:t>
      </w:r>
      <w:r w:rsidR="001C73D4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полутвердых и </w:t>
      </w: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твердых сортов</w:t>
      </w:r>
    </w:p>
    <w:p w:rsidR="00FB0EE7" w:rsidRDefault="00FB0EE7" w:rsidP="00FB0EE7">
      <w:pPr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04210" cy="2312670"/>
            <wp:effectExtent l="0" t="0" r="0" b="0"/>
            <wp:docPr id="5" name="Рисунок 5" descr="Описание: http://moneymakerfactory.ru/Pics/biznes_plan_proizvodstva_sy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oneymakerfactory.ru/Pics/biznes_plan_proizvodstva_syi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EE7" w:rsidRPr="00C06279" w:rsidRDefault="00FB0EE7" w:rsidP="00FB0EE7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pacing w:before="105" w:after="225" w:line="15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Капитальные вложения:</w:t>
      </w:r>
      <w:r w:rsidRPr="00C06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116E7" w:rsidRPr="00C06279">
        <w:rPr>
          <w:rFonts w:ascii="Times New Roman" w:eastAsia="Times New Roman" w:hAnsi="Times New Roman" w:cs="Times New Roman"/>
          <w:color w:val="0F6813"/>
          <w:sz w:val="24"/>
          <w:szCs w:val="24"/>
          <w:lang w:eastAsia="ru-RU"/>
        </w:rPr>
        <w:t>2 657 790 000</w:t>
      </w:r>
      <w:r w:rsidRPr="00C06279">
        <w:rPr>
          <w:rFonts w:ascii="Times New Roman" w:eastAsia="Times New Roman" w:hAnsi="Times New Roman" w:cs="Times New Roman"/>
          <w:color w:val="0F6813"/>
          <w:sz w:val="24"/>
          <w:szCs w:val="24"/>
          <w:lang w:eastAsia="ru-RU"/>
        </w:rPr>
        <w:t xml:space="preserve"> рублей</w:t>
      </w:r>
    </w:p>
    <w:p w:rsidR="00FB0EE7" w:rsidRPr="00C06279" w:rsidRDefault="00FB0EE7" w:rsidP="00FB0EE7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pacing w:before="105" w:after="225" w:line="15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Среднемесячная выручка:</w:t>
      </w:r>
      <w:r w:rsidR="00C06279" w:rsidRPr="00C06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06279" w:rsidRPr="00C06279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ru-RU"/>
        </w:rPr>
        <w:t>364 197 000</w:t>
      </w:r>
      <w:r w:rsidRPr="00C06279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  </w:t>
      </w:r>
      <w:r w:rsidRPr="00C06279">
        <w:rPr>
          <w:rFonts w:ascii="Times New Roman" w:eastAsia="Times New Roman" w:hAnsi="Times New Roman" w:cs="Times New Roman"/>
          <w:color w:val="0F6813"/>
          <w:sz w:val="24"/>
          <w:szCs w:val="24"/>
          <w:lang w:eastAsia="ru-RU"/>
        </w:rPr>
        <w:t>рублей</w:t>
      </w:r>
    </w:p>
    <w:p w:rsidR="00FB0EE7" w:rsidRPr="00C06279" w:rsidRDefault="00FB0EE7" w:rsidP="00FB0EE7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pacing w:before="105" w:after="225" w:line="15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Чистая прибыль:</w:t>
      </w:r>
      <w:r w:rsidR="00C06279" w:rsidRPr="00C06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6279" w:rsidRPr="00C06279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48 865 000 </w:t>
      </w:r>
      <w:r w:rsidRPr="00C06279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C06279">
        <w:rPr>
          <w:rFonts w:ascii="Times New Roman" w:eastAsia="Times New Roman" w:hAnsi="Times New Roman" w:cs="Times New Roman"/>
          <w:color w:val="0F6813"/>
          <w:sz w:val="24"/>
          <w:szCs w:val="24"/>
          <w:lang w:eastAsia="ru-RU"/>
        </w:rPr>
        <w:t>рублей</w:t>
      </w:r>
    </w:p>
    <w:p w:rsidR="00FB0EE7" w:rsidRPr="00C06279" w:rsidRDefault="00FB0EE7" w:rsidP="00FB0EE7">
      <w:pPr>
        <w:numPr>
          <w:ilvl w:val="0"/>
          <w:numId w:val="1"/>
        </w:numPr>
        <w:pBdr>
          <w:top w:val="single" w:sz="12" w:space="0" w:color="666666"/>
          <w:bottom w:val="dotted" w:sz="6" w:space="5" w:color="CCCCCC"/>
        </w:pBdr>
        <w:spacing w:before="105" w:after="225" w:line="15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Окупаемость:</w:t>
      </w:r>
      <w:r w:rsidRPr="00C06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21DAD" w:rsidRPr="00C06279">
        <w:rPr>
          <w:rFonts w:ascii="Times New Roman" w:eastAsia="Times New Roman" w:hAnsi="Times New Roman" w:cs="Times New Roman"/>
          <w:color w:val="0F6813"/>
          <w:sz w:val="24"/>
          <w:szCs w:val="24"/>
          <w:lang w:eastAsia="ru-RU"/>
        </w:rPr>
        <w:t>5</w:t>
      </w:r>
      <w:r w:rsidRPr="00C06279">
        <w:rPr>
          <w:rFonts w:ascii="Times New Roman" w:eastAsia="Times New Roman" w:hAnsi="Times New Roman" w:cs="Times New Roman"/>
          <w:color w:val="0F6813"/>
          <w:sz w:val="24"/>
          <w:szCs w:val="24"/>
          <w:lang w:eastAsia="ru-RU"/>
        </w:rPr>
        <w:t>4 месяца.</w:t>
      </w:r>
    </w:p>
    <w:p w:rsidR="00FB0EE7" w:rsidRDefault="00FB0EE7" w:rsidP="00FB0EE7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﻿</w:t>
      </w:r>
    </w:p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1. Технология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Технология производства сыра - чрезвычайно сложный биохимический процесс, происходящий под действием микрофлоры и ферментов. Весь процесс производства сыра делится на 4 стадии:</w:t>
      </w:r>
    </w:p>
    <w:p w:rsidR="00FB0EE7" w:rsidRDefault="00FB0EE7" w:rsidP="00FB0EE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Подготовка молока к свёртыванию.</w:t>
      </w:r>
    </w:p>
    <w:p w:rsidR="00FB0EE7" w:rsidRDefault="00FB0EE7" w:rsidP="00FB0EE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Свёртывание молока и получение сырной массы.</w:t>
      </w:r>
    </w:p>
    <w:p w:rsidR="00FB0EE7" w:rsidRDefault="00FB0EE7" w:rsidP="00FB0EE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Созревание.</w:t>
      </w:r>
    </w:p>
    <w:p w:rsidR="00FB0EE7" w:rsidRDefault="00FB0EE7" w:rsidP="00FB0EE7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Посолка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tbl>
      <w:tblPr>
        <w:tblW w:w="21600" w:type="dxa"/>
        <w:tblCellSpacing w:w="15" w:type="dxa"/>
        <w:tblLook w:val="04A0" w:firstRow="1" w:lastRow="0" w:firstColumn="1" w:lastColumn="0" w:noHBand="0" w:noVBand="1"/>
      </w:tblPr>
      <w:tblGrid>
        <w:gridCol w:w="21600"/>
      </w:tblGrid>
      <w:tr w:rsidR="00FB0EE7" w:rsidTr="00FB0EE7">
        <w:trPr>
          <w:trHeight w:val="226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58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7520" cy="4287520"/>
                  <wp:effectExtent l="0" t="0" r="0" b="0"/>
                  <wp:docPr id="4" name="Рисунок 4" descr="Описание: http://avatars.mds.yandex.net/get-direct/118836/rkr_d7n9LyoWbRLLrzxCZA/x450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avatars.mds.yandex.net/get-direct/118836/rkr_d7n9LyoWbRLLrzxCZA/x45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520" cy="428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2. Оборудование для производства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Проанализировав предложения о продажах линий по изготовлению твердых сыров, остановимся на предложение фирм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ы ООО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Берч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ласка» Австрия, данная компания предлагает  Оборудование для производства различных видов сыров.</w:t>
      </w:r>
    </w:p>
    <w:p w:rsidR="00FB0EE7" w:rsidRDefault="00FB0EE7" w:rsidP="00FB0EE7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762115" cy="4495165"/>
            <wp:effectExtent l="0" t="0" r="635" b="635"/>
            <wp:docPr id="3" name="Рисунок 3" descr="Описание: http://moneymakerfactory.ru/ideas/18/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moneymakerfactory.ru/ideas/18/image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E7" w:rsidRDefault="00FB0EE7" w:rsidP="00FB0EE7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762115" cy="4510405"/>
            <wp:effectExtent l="0" t="0" r="635" b="4445"/>
            <wp:docPr id="2" name="Рисунок 2" descr="Описание: http://moneymakerfactory.ru/ideas/18/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moneymakerfactory.ru/ideas/18/image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E7" w:rsidRDefault="00FB0EE7" w:rsidP="00FB0EE7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762115" cy="4510405"/>
            <wp:effectExtent l="0" t="0" r="635" b="4445"/>
            <wp:docPr id="1" name="Рисунок 1" descr="Описание: http://moneymakerfactory.ru/ideas/18/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moneymakerfactory.ru/ideas/18/image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Линия производства сыров типа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Голландский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Российский, «Швейцарский» от компании «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Берч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Ласка» предназначена для выработки твёрдого сычужного созревающего сыра. Сыр вырабатывается с использованием в технологическом процессе форм и индивидуальным прессованием каждого бруска.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Линия обеспечивает автоматическую выработку сыра в объеме проведения обработки в котле, а также формирования в колонном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формовочно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-прессующем устройстве с применением компьютерного управления. На участке обслуживания форм производственный процесс является механизированным.</w:t>
      </w:r>
    </w:p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2.1. Линия состоит из следующих участков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Цех, заквасочное оборудование, посолочное отделение.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2.1.1.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Сырцех</w:t>
      </w:r>
      <w:proofErr w:type="spellEnd"/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FB0EE7" w:rsidRDefault="00FB0EE7" w:rsidP="00FB0EE7">
      <w:pPr>
        <w:numPr>
          <w:ilvl w:val="0"/>
          <w:numId w:val="3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Koтлы</w:t>
      </w:r>
      <w:proofErr w:type="spellEnd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 - сыроизготовители горизонтальные V=25м3;</w:t>
      </w:r>
      <w:r w:rsidR="007116E7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- .5 </w:t>
      </w:r>
      <w:proofErr w:type="spellStart"/>
      <w:proofErr w:type="gramStart"/>
      <w:r w:rsidR="007116E7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шт</w:t>
      </w:r>
      <w:proofErr w:type="spellEnd"/>
      <w:proofErr w:type="gramEnd"/>
    </w:p>
    <w:p w:rsidR="00FB0EE7" w:rsidRDefault="00FB0EE7" w:rsidP="00FB0EE7">
      <w:pPr>
        <w:numPr>
          <w:ilvl w:val="0"/>
          <w:numId w:val="3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Буферный резервуар гущи V=15м3;</w:t>
      </w:r>
    </w:p>
    <w:p w:rsidR="00FB0EE7" w:rsidRDefault="00FB0EE7" w:rsidP="00FB0EE7">
      <w:pPr>
        <w:numPr>
          <w:ilvl w:val="0"/>
          <w:numId w:val="3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Колонное </w:t>
      </w:r>
      <w:proofErr w:type="spell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формовочно</w:t>
      </w:r>
      <w:proofErr w:type="spellEnd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-прессующее устройство;</w:t>
      </w:r>
    </w:p>
    <w:p w:rsidR="00FB0EE7" w:rsidRDefault="00FB0EE7" w:rsidP="00FB0EE7">
      <w:pPr>
        <w:numPr>
          <w:ilvl w:val="1"/>
          <w:numId w:val="3"/>
        </w:numPr>
        <w:spacing w:before="100" w:beforeAutospacing="1" w:after="225" w:line="330" w:lineRule="atLeast"/>
        <w:ind w:left="750"/>
        <w:rPr>
          <w:rFonts w:ascii="Georgia" w:eastAsia="Times New Roman" w:hAnsi="Georgia" w:cs="Tahom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333333"/>
          <w:sz w:val="20"/>
          <w:szCs w:val="20"/>
          <w:lang w:eastAsia="ru-RU"/>
        </w:rPr>
        <w:t>    Обвязки и арматура;</w:t>
      </w:r>
    </w:p>
    <w:p w:rsidR="00FB0EE7" w:rsidRDefault="00FB0EE7" w:rsidP="00FB0EE7">
      <w:pPr>
        <w:numPr>
          <w:ilvl w:val="1"/>
          <w:numId w:val="3"/>
        </w:numPr>
        <w:spacing w:before="100" w:beforeAutospacing="1" w:after="225" w:line="330" w:lineRule="atLeast"/>
        <w:ind w:left="750"/>
        <w:rPr>
          <w:rFonts w:ascii="Georgia" w:eastAsia="Times New Roman" w:hAnsi="Georgia" w:cs="Tahom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333333"/>
          <w:sz w:val="20"/>
          <w:szCs w:val="20"/>
          <w:lang w:eastAsia="ru-RU"/>
        </w:rPr>
        <w:t>    Формы сыроварные c крышками из искусственного вещества;</w:t>
      </w:r>
    </w:p>
    <w:p w:rsidR="00FB0EE7" w:rsidRDefault="00FB0EE7" w:rsidP="00FB0EE7">
      <w:pPr>
        <w:numPr>
          <w:ilvl w:val="1"/>
          <w:numId w:val="3"/>
        </w:numPr>
        <w:spacing w:before="100" w:beforeAutospacing="1" w:after="225" w:line="330" w:lineRule="atLeast"/>
        <w:ind w:left="750"/>
        <w:rPr>
          <w:rFonts w:ascii="Georgia" w:eastAsia="Times New Roman" w:hAnsi="Georgia" w:cs="Tahom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333333"/>
          <w:sz w:val="20"/>
          <w:szCs w:val="20"/>
          <w:lang w:eastAsia="ru-RU"/>
        </w:rPr>
        <w:lastRenderedPageBreak/>
        <w:t>    Туннельные пресса заключительного прессования;</w:t>
      </w:r>
    </w:p>
    <w:p w:rsidR="00FB0EE7" w:rsidRDefault="00FB0EE7" w:rsidP="00FB0EE7">
      <w:pPr>
        <w:numPr>
          <w:ilvl w:val="1"/>
          <w:numId w:val="3"/>
        </w:numPr>
        <w:spacing w:before="100" w:beforeAutospacing="1" w:after="225" w:line="330" w:lineRule="atLeast"/>
        <w:ind w:left="750"/>
        <w:rPr>
          <w:rFonts w:ascii="Georgia" w:eastAsia="Times New Roman" w:hAnsi="Georgia" w:cs="Tahom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ahoma"/>
          <w:color w:val="333333"/>
          <w:sz w:val="20"/>
          <w:szCs w:val="20"/>
          <w:lang w:eastAsia="ru-RU"/>
        </w:rPr>
        <w:t>    Устройства для обслуживания сыроварных форм.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Набор оборудования и устройств позволяет осуществлять производственный процесс в объеме приготовления зерна и формирования сыра автоматизированным образом, а в объеме заключительного прессования и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опрожнения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форм механизированным образом.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2.1.2. Заквасочное отделение:</w:t>
      </w:r>
    </w:p>
    <w:p w:rsidR="00FB0EE7" w:rsidRDefault="00FB0EE7" w:rsidP="00FB0EE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Заквасочники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V=25м3 – 12 шт.;</w:t>
      </w:r>
    </w:p>
    <w:p w:rsidR="00FB0EE7" w:rsidRDefault="00FB0EE7" w:rsidP="00FB0EE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Площадка обслуживания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заквасочников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FB0EE7" w:rsidRDefault="00FB0EE7" w:rsidP="00FB0EE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Узел автоматического дозирования закваски;</w:t>
      </w:r>
    </w:p>
    <w:p w:rsidR="00FB0EE7" w:rsidRDefault="00FB0EE7" w:rsidP="00FB0EE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Система нагрева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заквасочников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совместно с системой охлаждения закваски в теплообменных установках;</w:t>
      </w:r>
    </w:p>
    <w:p w:rsidR="00FB0EE7" w:rsidRDefault="00FB0EE7" w:rsidP="00FB0EE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Система подачи обезжиренного молока или безмолочной подложки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 заквасочное отделение;</w:t>
      </w:r>
    </w:p>
    <w:p w:rsidR="00FB0EE7" w:rsidRDefault="00FB0EE7" w:rsidP="00FB0EE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Система стерилизации паром верхнего днища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заквасочника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FB0EE7" w:rsidRDefault="00FB0EE7" w:rsidP="00FB0EE7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Система управления заквасочного отделения.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2.1.3. Посолочное отделение типа «Река»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Посолочное отделение рассчитано для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посолки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сыра типа «Российский» цилиндрической формы o260x130 мм.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Система вынужденного течения рассола построена опираясь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специально подобранные центробежные насосы, позволяет деликатно осуществлять течение рассола, что исключает риск возникновения расстройств течения. Для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посолки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предусмотрено 2 посолочных бассейна ёмкостью по 12 контейнеров каждый.</w:t>
      </w:r>
    </w:p>
    <w:tbl>
      <w:tblPr>
        <w:tblW w:w="21787" w:type="dxa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21787"/>
      </w:tblGrid>
      <w:tr w:rsidR="00FB0EE7" w:rsidTr="00FB0EE7">
        <w:trPr>
          <w:trHeight w:val="2250"/>
          <w:tblCellSpacing w:w="15" w:type="dxa"/>
        </w:trPr>
        <w:tc>
          <w:tcPr>
            <w:tcW w:w="217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E7" w:rsidRDefault="00FB0EE7"/>
        </w:tc>
      </w:tr>
    </w:tbl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3. Хранение готовой продукции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хранения  готовой продукции необходимо  приобрести  холодильные  камеры. Наиболее оптимальным по соотношению цена/качество  является холодильное оборудование фирмы  «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Polair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Для хранения готовой продукции  необходимо приобрести 5 холодильных камер площадью  </w:t>
      </w:r>
      <w:r w:rsidR="007116E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 11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00кв.м.  и  20 холодильных агрегатов.</w:t>
      </w:r>
    </w:p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4. Капитальные затраты  на открытие цеха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Капитальные затраты состоят из нескольких элементов. Рассмотрим подробно структуру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капзатрат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4.1. Стоимость линии производства  твердых сыров типа «Российский»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2191"/>
        <w:gridCol w:w="2280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ЦЕНА руб.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Заквасочное отделение: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30000кг. в сутки</w:t>
            </w:r>
          </w:p>
        </w:tc>
        <w:tc>
          <w:tcPr>
            <w:tcW w:w="0" w:type="auto"/>
            <w:vAlign w:val="center"/>
            <w:hideMark/>
          </w:tcPr>
          <w:p w:rsidR="00FB0EE7" w:rsidRDefault="007116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300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Посолочное отделение типа «Река»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 том числе</w:t>
            </w:r>
          </w:p>
          <w:p w:rsidR="007116E7" w:rsidRDefault="0071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Сырцех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71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1 180 000 000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за комплект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FB0EE7">
              <w:tc>
                <w:tcPr>
                  <w:tcW w:w="0" w:type="auto"/>
                  <w:vAlign w:val="center"/>
                  <w:hideMark/>
                </w:tcPr>
                <w:p w:rsidR="00FB0EE7" w:rsidRDefault="007116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1 480</w:t>
                  </w:r>
                  <w:r w:rsidR="00FB0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000 000</w:t>
                  </w:r>
                </w:p>
              </w:tc>
            </w:tr>
          </w:tbl>
          <w:p w:rsidR="00FB0EE7" w:rsidRDefault="00FB0EE7">
            <w:pPr>
              <w:spacing w:after="0"/>
            </w:pPr>
          </w:p>
        </w:tc>
      </w:tr>
    </w:tbl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4.2. Расходы по доставке и монтажу  линии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406"/>
      </w:tblGrid>
      <w:tr w:rsidR="00FB0EE7" w:rsidTr="00FB0EE7">
        <w:tc>
          <w:tcPr>
            <w:tcW w:w="5812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406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</w:tc>
      </w:tr>
      <w:tr w:rsidR="00FB0EE7" w:rsidTr="00FB0EE7">
        <w:tc>
          <w:tcPr>
            <w:tcW w:w="5812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оборудования  5 % от стоимости оборудования</w:t>
            </w:r>
          </w:p>
        </w:tc>
        <w:tc>
          <w:tcPr>
            <w:tcW w:w="1406" w:type="dxa"/>
            <w:vAlign w:val="center"/>
            <w:hideMark/>
          </w:tcPr>
          <w:p w:rsidR="00FB0EE7" w:rsidRDefault="007116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</w:tr>
      <w:tr w:rsidR="00FB0EE7" w:rsidTr="00FB0EE7">
        <w:tc>
          <w:tcPr>
            <w:tcW w:w="5812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Монтаж  производственных линий </w:t>
            </w:r>
          </w:p>
        </w:tc>
        <w:tc>
          <w:tcPr>
            <w:tcW w:w="1406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20 000 000</w:t>
            </w:r>
          </w:p>
        </w:tc>
      </w:tr>
      <w:tr w:rsidR="00FB0EE7" w:rsidTr="00FB0EE7">
        <w:tc>
          <w:tcPr>
            <w:tcW w:w="5812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406" w:type="dxa"/>
            <w:vAlign w:val="center"/>
          </w:tcPr>
          <w:p w:rsidR="00FB0EE7" w:rsidRDefault="00FB0EE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FB0EE7">
              <w:tc>
                <w:tcPr>
                  <w:tcW w:w="0" w:type="auto"/>
                  <w:vAlign w:val="center"/>
                  <w:hideMark/>
                </w:tcPr>
                <w:p w:rsidR="00FB0EE7" w:rsidRDefault="00452122" w:rsidP="007116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1 575 000</w:t>
                  </w:r>
                  <w:r w:rsidR="00711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0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</w:tbl>
          <w:p w:rsidR="00FB0EE7" w:rsidRDefault="00FB0EE7">
            <w:pPr>
              <w:spacing w:after="0"/>
            </w:pPr>
          </w:p>
        </w:tc>
      </w:tr>
    </w:tbl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4.3. Стоимость   оборудования для хранения готовой продукции: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1201"/>
        <w:gridCol w:w="1765"/>
        <w:gridCol w:w="1167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ЦЕНА руб.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Холодильная камера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КХC-20,56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FB0EE7" w:rsidRDefault="00452122">
            <w:pPr>
              <w:spacing w:after="0"/>
            </w:pPr>
            <w:r>
              <w:t>50 000 000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MM-22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0EE7" w:rsidRDefault="00452122">
            <w:pPr>
              <w:spacing w:after="0"/>
            </w:pPr>
            <w:r>
              <w:t xml:space="preserve">                               18  </w:t>
            </w:r>
          </w:p>
        </w:tc>
        <w:tc>
          <w:tcPr>
            <w:tcW w:w="0" w:type="auto"/>
            <w:vAlign w:val="center"/>
            <w:hideMark/>
          </w:tcPr>
          <w:p w:rsidR="00FB0EE7" w:rsidRDefault="00452122">
            <w:pPr>
              <w:spacing w:after="0"/>
            </w:pPr>
            <w:r>
              <w:t xml:space="preserve"> 599 000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за комплект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FB0EE7" w:rsidRDefault="00452122" w:rsidP="00452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68 599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4.4. Оборотные средства: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1380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средства (закуп сырья, месячный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прочие)</w:t>
            </w:r>
          </w:p>
        </w:tc>
        <w:tc>
          <w:tcPr>
            <w:tcW w:w="0" w:type="auto"/>
            <w:vAlign w:val="center"/>
            <w:hideMark/>
          </w:tcPr>
          <w:p w:rsidR="00FB0EE7" w:rsidRDefault="00452122" w:rsidP="00452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163 520 000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КАП РАСХОДЫ</w:t>
            </w:r>
          </w:p>
        </w:tc>
        <w:tc>
          <w:tcPr>
            <w:tcW w:w="0" w:type="auto"/>
            <w:vAlign w:val="center"/>
            <w:hideMark/>
          </w:tcPr>
          <w:p w:rsidR="00FB0EE7" w:rsidRDefault="00452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1 807 119 000</w:t>
            </w:r>
          </w:p>
        </w:tc>
      </w:tr>
    </w:tbl>
    <w:p w:rsidR="00FB0EE7" w:rsidRDefault="00FB0EE7" w:rsidP="00FB0EE7">
      <w:pPr>
        <w:spacing w:before="300" w:after="300" w:line="363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Итоговая 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  <w:gridCol w:w="831"/>
      </w:tblGrid>
      <w:tr w:rsidR="00FB0EE7" w:rsidTr="00FB0EE7">
        <w:tc>
          <w:tcPr>
            <w:tcW w:w="8063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Разметка участка, анализ почв, песчаная подушка 0,2м, гравийная отсыпка 0,25 м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0 000 000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здания 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эластобетона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топинговым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 (износостойкое и кислотостойкое для пищевых производств)     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                                                                                                 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и коммуникации                                          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  <w:p w:rsidR="00FB0EE7" w:rsidRDefault="00452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по производству сыров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доставкой и мо</w:t>
            </w:r>
            <w:r w:rsidR="0052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нтажом                     1 507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  <w:tc>
          <w:tcPr>
            <w:tcW w:w="0" w:type="auto"/>
            <w:vAlign w:val="center"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хранения готовой продукции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28 96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комп обеспечение, сырные  формы, компьютеры                    10 000 000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/>
            </w:pP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доставке и монтажу оборудования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участка земли                                    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0 000 000             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Столовая, административный корпус, котельная,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32 666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компания по сбыту в первый месяц                                       10 000 000</w:t>
            </w:r>
          </w:p>
          <w:p w:rsidR="00FB0EE7" w:rsidRDefault="00452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камера 55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+ монтаж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68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НДС 18%                                                        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61 739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</w:t>
            </w:r>
            <w:proofErr w:type="spellEnd"/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гравийной подушки, укладк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асфальта 2 гектара –        87 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забора высотой 3,5 м по периметру предприятия и установка видеокамер- 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32 666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машин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тягачей </w:t>
            </w:r>
            <w:r w:rsidR="009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Вольво</w:t>
            </w:r>
            <w:r w:rsidR="009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цистернами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 Германии  по 30000литров   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00 000                                                                                             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Оборотные средства на месяц, ФОТ, налоги             </w:t>
            </w:r>
            <w:r w:rsidR="004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163 52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vAlign w:val="center"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                        </w:t>
            </w:r>
            <w:r w:rsidR="0080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00AB1" w:rsidRPr="0080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2 657 790 000 </w:t>
            </w:r>
            <w:proofErr w:type="spellStart"/>
            <w:r w:rsidRPr="0080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0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="0080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</w:p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Закуп сырья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планировании организации цеха необходимо проанализировать наличие сырьевой базы в регионе, а так же  закупочные цены на молоко.  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Министерство  сельского хозяйства РФ  на 2018 г. установило следующий коридор закупочных  цен на молоко  от 25 рублей за 1 литр.</w:t>
      </w:r>
    </w:p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6.1. Требования к сырью</w:t>
      </w:r>
    </w:p>
    <w:p w:rsidR="00FB0EE7" w:rsidRDefault="00FB0EE7" w:rsidP="00FB0EE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Молоко должно поступать только от здоровых коров</w:t>
      </w:r>
    </w:p>
    <w:p w:rsidR="00FB0EE7" w:rsidRDefault="00FB0EE7" w:rsidP="00FB0EE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рН не ниже 6,8</w:t>
      </w:r>
    </w:p>
    <w:p w:rsidR="00FB0EE7" w:rsidRDefault="00FB0EE7" w:rsidP="00FB0EE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Антибиотики и ингибирующие вещества отсутствуют</w:t>
      </w:r>
    </w:p>
    <w:p w:rsidR="00FB0EE7" w:rsidRDefault="00FB0EE7" w:rsidP="00FB0EE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Жирность (базисная) 3,5 %</w:t>
      </w:r>
    </w:p>
    <w:p w:rsidR="00FB0EE7" w:rsidRDefault="00FB0EE7" w:rsidP="00FB0EE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Содержание белка минимум 3,0 %</w:t>
      </w:r>
    </w:p>
    <w:p w:rsidR="00FB0EE7" w:rsidRDefault="00FB0EE7" w:rsidP="00FB0EE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Температура приёмки не выше 12 0С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поставщиками сырья необходимо заключить договора на поставку продукции, в которых необходимо прописать  требования к качеству сырья,  количество, условия оплаты, наличие отсрочки, способ доставки.    </w:t>
      </w:r>
    </w:p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7. Помещение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Для организации цеха потребуется помещение площадью от  10000  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кв.м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(высота потолков 6 метров),  в нем необходимо разместить линию (3 отделения),   склад готовой продукции, бытовые  помещения для персонала, административное здание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столовая, котельная, мойка, 2 КПП.</w:t>
      </w:r>
    </w:p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7.1. Требование к помещению:</w:t>
      </w:r>
    </w:p>
    <w:p w:rsidR="00FB0EE7" w:rsidRDefault="00FB0EE7" w:rsidP="00FB0EE7">
      <w:pPr>
        <w:numPr>
          <w:ilvl w:val="0"/>
          <w:numId w:val="6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Помещения должно соответствовать  требованиям   СанПиН 2.3.4.551-96</w:t>
      </w:r>
    </w:p>
    <w:p w:rsidR="00FB0EE7" w:rsidRDefault="00FB0EE7" w:rsidP="00FB0EE7">
      <w:pPr>
        <w:numPr>
          <w:ilvl w:val="0"/>
          <w:numId w:val="6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Наличие в помещение водоснабжения и канализации</w:t>
      </w:r>
    </w:p>
    <w:p w:rsidR="00FB0EE7" w:rsidRDefault="00FB0EE7" w:rsidP="00FB0EE7">
      <w:pPr>
        <w:numPr>
          <w:ilvl w:val="0"/>
          <w:numId w:val="6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Электричество 380</w:t>
      </w:r>
      <w:proofErr w:type="gram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 В</w:t>
      </w:r>
      <w:proofErr w:type="gramEnd"/>
    </w:p>
    <w:p w:rsidR="00FB0EE7" w:rsidRDefault="00FB0EE7" w:rsidP="00FB0EE7">
      <w:pPr>
        <w:numPr>
          <w:ilvl w:val="0"/>
          <w:numId w:val="6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Удобный подъезд для  транспорта</w:t>
      </w:r>
      <w:proofErr w:type="gram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8. Персонал цеха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обслуживания  цеха необходимо 200  рабочих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157"/>
        <w:gridCol w:w="720"/>
        <w:gridCol w:w="1140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Итого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350000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Технолог-сыровар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vAlign w:val="center"/>
            <w:hideMark/>
          </w:tcPr>
          <w:p w:rsidR="00FB0EE7" w:rsidRDefault="006B2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Цех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0" w:type="dxa"/>
            <w:vAlign w:val="center"/>
            <w:hideMark/>
          </w:tcPr>
          <w:p w:rsidR="00FB0EE7" w:rsidRDefault="006B2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vAlign w:val="center"/>
            <w:hideMark/>
          </w:tcPr>
          <w:p w:rsidR="00FB0EE7" w:rsidRDefault="006B2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3 350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Заквасочное отделение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  <w:vAlign w:val="center"/>
            <w:hideMark/>
          </w:tcPr>
          <w:p w:rsidR="00FB0EE7" w:rsidRDefault="006B2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  </w:t>
            </w:r>
          </w:p>
        </w:tc>
        <w:tc>
          <w:tcPr>
            <w:tcW w:w="0" w:type="auto"/>
            <w:vAlign w:val="center"/>
            <w:hideMark/>
          </w:tcPr>
          <w:p w:rsidR="00FB0EE7" w:rsidRDefault="006B2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825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Посолочное отделение типа «Река»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20" w:type="dxa"/>
            <w:vAlign w:val="center"/>
            <w:hideMark/>
          </w:tcPr>
          <w:p w:rsidR="00FB0EE7" w:rsidRDefault="006B2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vAlign w:val="center"/>
            <w:hideMark/>
          </w:tcPr>
          <w:p w:rsidR="00FB0EE7" w:rsidRDefault="006B2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825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7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6B2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5 690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FB0EE7" w:rsidRDefault="00FB0EE7" w:rsidP="00FB0EE7">
      <w:pPr>
        <w:tabs>
          <w:tab w:val="left" w:pos="7639"/>
        </w:tabs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 Линия работает круглосуточно  (смена  по 12 часов)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ab/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 смене работает   1 мастер  и 50 рабочих. Технологи, кладовщики,  работают в одну смену. Вопросами  закупа сырья, реализации готовой продукции  занимается директор и наемные по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аутсортингу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работники отдела продаж в количестве 5 человек и 1 начальник отдела продаж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контролем сети дистрибьюторов).</w:t>
      </w:r>
    </w:p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9. Налогообложение 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 снижения  расходов по уплате налогов   можно внедрить следующую систему  налогообложения: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 Производство сырной продукции, осуществлять через Общество с ограниченной ответственностью, форма налогообложения упрощенная система, доходы – расходы, 15 %. Через данную компанию можно осуществлять реализацию продукции  покупателям, работающим без НДС.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 Реализацию продукции  покупателям, работающим с НДС осуществлять через индивидуального предпринимателя, форма налогообложения 3 НДФЛ</w:t>
      </w:r>
    </w:p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10. Обзор российского рынка сыра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 данным  </w:t>
      </w:r>
      <w:hyperlink r:id="rId12" w:history="1">
        <w:r>
          <w:rPr>
            <w:rStyle w:val="a3"/>
            <w:rFonts w:ascii="Tahoma" w:eastAsia="Times New Roman" w:hAnsi="Tahoma" w:cs="Tahoma"/>
            <w:color w:val="005580"/>
            <w:sz w:val="24"/>
            <w:szCs w:val="24"/>
            <w:lang w:eastAsia="ru-RU"/>
          </w:rPr>
          <w:t>РБК.  Исследования рынков</w:t>
        </w:r>
      </w:hyperlink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продажи  сыра в России   растут  на протяжении 2006-2017 гг. В  2017 г. объем продаж в России достиг 864.5  тысяч  тонн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 предварительным данным объем продаж в 2017 г. составил  порядка 1 000 тысяч тонн, прогноз на 2018 г.  1 150 тонн.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 данным РБК, ежегодно рынок сыров прирастает в среднем на 15%. По сегментам темпы роста в стоимостном выражении выглядят таким образом: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Сегмент Плавленые – 25%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Сегмент Твердые – 24%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Сегмент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плесенью – 30% 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Стоит отметить, что рост продаж осуществляется за счет увеличения доли  импорта, так в период с 2005 по 2017 гг. импорт сыра на российский рынок увеличился  с 251 до 351 тысяч тонн, при этом российское производство выросло всего лишь на 12 тысяч  тонн: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421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433 тысяч тонн.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Цены в период с 2006 по 2010 г. выросли на 78%: с 83,5 до 240 руб. за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кг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В 2010 г средняя цена сычужных сыров составляла 175,6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руб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 кг, а плавленых - 67,8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руб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 кг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.,</w:t>
      </w:r>
      <w:proofErr w:type="gramEnd"/>
    </w:p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10.1. Объем рынка в РФ,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.т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504"/>
        <w:gridCol w:w="1497"/>
        <w:gridCol w:w="859"/>
        <w:gridCol w:w="1814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рынок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импорта, %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787,6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lastRenderedPageBreak/>
        <w:t>11. Ценообразование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Согласно  данных сети интернет оптовые  цены на сыр «Российский»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16"/>
        <w:gridCol w:w="2035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Оптовые цены, руб.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"Российский"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Алтайпродукт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завод Орловский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12. Расчет выручки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расчета  планируемой выручки возьмем,  стоимость за 1 кг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ыра 236 рублей: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1719"/>
        <w:gridCol w:w="1733"/>
        <w:gridCol w:w="1827"/>
        <w:gridCol w:w="2073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выработка,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за 1 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за смену, в руб.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выработка/30 смен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212 400 000</w:t>
            </w:r>
          </w:p>
        </w:tc>
      </w:tr>
    </w:tbl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13. Себестоимость: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Основным сырьем для производства сыра «Российский»  является молоко, и только молоко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!!!.  </w:t>
      </w:r>
      <w:proofErr w:type="gramEnd"/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Нормы расхода молока в зависимости от содержимого жира можно вычислить с помощью  формулы: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273"/>
        <w:gridCol w:w="60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=(0,93 x F + 0,8 x P – 0,1) x (1,09 / 1 –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100)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расход теоретический [кг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кг молока]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 – содержимое жира в котельном молоке – 3,5 %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– содержимое белка в котельном молоке- 3 %</w:t>
            </w:r>
          </w:p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содержимое воды в сыре – 45 %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0EE7" w:rsidRDefault="00FB0EE7" w:rsidP="00FB0EE7">
      <w:pPr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79"/>
        <w:gridCol w:w="60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=(0,93 x 3,5 + 0,8 x 3 – 0,1) x (1,09 / 1 – 45 / 100)= 11 /100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приготовления 1 кг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ыра,  содержанием воды 45 %    необходимо  переработать 9 килограмм молока 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расчета себестоимости возьмем  стоимость 1 литра молока, по максимальной границе ценового коридора   установленного  министерством сельского хозяйства Р.Ф.  - 25 рублей за 1 литр.  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Помимо молока для приготовления Российского сыра  используется закваска из штаммов молочнокислых и ароматобразующих стрептококков:  2 дозы на 1000 -1200 л.  молока, т.е. при суточной переработке 270 тонн   молока  нужно  порядка 44  доз штаммов.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Так же  в себестоимость продукции необходимо включить расходы на  электроэнергию.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405"/>
        <w:gridCol w:w="1322"/>
        <w:gridCol w:w="1449"/>
        <w:gridCol w:w="1702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затрат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выработка,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за 1 кг.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за смену, в руб.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выработка/30 смен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277 200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6 930 000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207 900 000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Квт/сутки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4 455 000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Закваска из штаммов молочнокислых и ароматобразующих стрептококков, количество доз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себестоимость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7 079 820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212 394 600</w:t>
            </w:r>
          </w:p>
        </w:tc>
      </w:tr>
    </w:tbl>
    <w:p w:rsidR="00FB0EE7" w:rsidRDefault="00FB0EE7" w:rsidP="00FB0EE7">
      <w:pPr>
        <w:spacing w:before="300" w:after="300" w:line="437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 xml:space="preserve">14.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Технико-экономические</w:t>
      </w:r>
      <w:proofErr w:type="gramEnd"/>
      <w:r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 xml:space="preserve"> обоснование 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Вводные данные:</w:t>
      </w:r>
    </w:p>
    <w:p w:rsidR="00FB0EE7" w:rsidRDefault="00FB0EE7" w:rsidP="00FB0EE7">
      <w:pPr>
        <w:numPr>
          <w:ilvl w:val="0"/>
          <w:numId w:val="7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Вид продукции: Сыр твердых сортов типа «Российский» «</w:t>
      </w:r>
      <w:proofErr w:type="spell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Щвейцарский</w:t>
      </w:r>
      <w:proofErr w:type="spellEnd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» «</w:t>
      </w:r>
      <w:proofErr w:type="spell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Масдам</w:t>
      </w:r>
      <w:proofErr w:type="spellEnd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» «Пармезан» «Голландский», масло сливочное фольгированное по 0,200 кг - 200 кг.</w:t>
      </w:r>
    </w:p>
    <w:p w:rsidR="00FB0EE7" w:rsidRDefault="00FB0EE7" w:rsidP="00FB0EE7">
      <w:pPr>
        <w:numPr>
          <w:ilvl w:val="0"/>
          <w:numId w:val="7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Производительность: 30</w:t>
      </w:r>
      <w:r w:rsidR="00792700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000 кг</w:t>
      </w:r>
      <w:proofErr w:type="gram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родукции в сутки.</w:t>
      </w:r>
    </w:p>
    <w:p w:rsidR="00FB0EE7" w:rsidRDefault="00792700" w:rsidP="00FB0EE7">
      <w:pPr>
        <w:numPr>
          <w:ilvl w:val="0"/>
          <w:numId w:val="7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Капитальные вложения: 2 657 790</w:t>
      </w:r>
      <w:r w:rsidR="00FB0EE7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 000 рублей  </w:t>
      </w:r>
    </w:p>
    <w:p w:rsidR="00FB0EE7" w:rsidRDefault="00FB0EE7" w:rsidP="00FB0EE7">
      <w:pPr>
        <w:numPr>
          <w:ilvl w:val="0"/>
          <w:numId w:val="7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Площадь  помещения: 10</w:t>
      </w:r>
      <w:r w:rsidR="00792700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000 кв. м</w:t>
      </w:r>
      <w:proofErr w:type="gramStart"/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. ()</w:t>
      </w:r>
      <w:proofErr w:type="gramEnd"/>
    </w:p>
    <w:p w:rsidR="00FB0EE7" w:rsidRDefault="00FB0EE7" w:rsidP="00FB0EE7">
      <w:pPr>
        <w:numPr>
          <w:ilvl w:val="0"/>
          <w:numId w:val="7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Количество смен в месяц:   30</w:t>
      </w:r>
    </w:p>
    <w:p w:rsidR="00FB0EE7" w:rsidRDefault="00FB0EE7" w:rsidP="00FB0EE7">
      <w:pPr>
        <w:numPr>
          <w:ilvl w:val="0"/>
          <w:numId w:val="7"/>
        </w:numPr>
        <w:spacing w:before="100" w:beforeAutospacing="1" w:after="225" w:line="330" w:lineRule="atLeast"/>
        <w:ind w:left="375"/>
        <w:rPr>
          <w:rFonts w:ascii="Georgia" w:eastAsia="Times New Roman" w:hAnsi="Georgi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Численность персонала:  207 человек.</w:t>
      </w:r>
    </w:p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14.1. Общие расходы, в месяц: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1140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19 283 000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 </w:t>
            </w:r>
          </w:p>
        </w:tc>
        <w:tc>
          <w:tcPr>
            <w:tcW w:w="0" w:type="auto"/>
            <w:vAlign w:val="center"/>
            <w:hideMark/>
          </w:tcPr>
          <w:p w:rsidR="00FB0EE7" w:rsidRDefault="007927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 (32 %)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1 492 800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земельного  участка в собственность </w:t>
            </w:r>
          </w:p>
        </w:tc>
        <w:tc>
          <w:tcPr>
            <w:tcW w:w="0" w:type="auto"/>
            <w:vAlign w:val="center"/>
            <w:hideMark/>
          </w:tcPr>
          <w:p w:rsidR="00FB0EE7" w:rsidRDefault="007927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 расходы (доставка сырья и готовой продукции)  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23  600 000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 расходы  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2 200 000</w:t>
            </w:r>
          </w:p>
        </w:tc>
      </w:tr>
    </w:tbl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14.2. Расчет  доходности: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260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Выручка</w:t>
            </w:r>
          </w:p>
        </w:tc>
        <w:tc>
          <w:tcPr>
            <w:tcW w:w="0" w:type="auto"/>
            <w:vAlign w:val="center"/>
            <w:hideMark/>
          </w:tcPr>
          <w:p w:rsidR="00FB0EE7" w:rsidRDefault="00CB4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0" w:type="auto"/>
            <w:vAlign w:val="center"/>
            <w:hideMark/>
          </w:tcPr>
          <w:p w:rsidR="00FB0EE7" w:rsidRDefault="00CB4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212 394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0" w:type="auto"/>
            <w:vAlign w:val="center"/>
            <w:hideMark/>
          </w:tcPr>
          <w:p w:rsidR="00FB0EE7" w:rsidRDefault="00CB4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364 197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38 566 000</w:t>
            </w:r>
          </w:p>
        </w:tc>
      </w:tr>
      <w:tr w:rsidR="00821DAD" w:rsidRPr="00821DAD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0" w:type="auto"/>
            <w:vAlign w:val="center"/>
            <w:hideMark/>
          </w:tcPr>
          <w:p w:rsidR="00FB0EE7" w:rsidRPr="00821DAD" w:rsidRDefault="00CB4BDE" w:rsidP="00CB4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48 865 000</w:t>
            </w:r>
            <w:r w:rsidR="00FB0EE7" w:rsidRPr="0082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</w:tbl>
    <w:p w:rsidR="00FB0EE7" w:rsidRDefault="00FB0EE7" w:rsidP="00FB0EE7">
      <w:pPr>
        <w:spacing w:before="300" w:after="300" w:line="407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4.3. Расчет окупаемости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500"/>
      </w:tblGrid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руб.       97 730 400</w:t>
            </w:r>
          </w:p>
        </w:tc>
        <w:tc>
          <w:tcPr>
            <w:tcW w:w="0" w:type="auto"/>
            <w:vAlign w:val="center"/>
            <w:hideMark/>
          </w:tcPr>
          <w:p w:rsidR="00FB0EE7" w:rsidRDefault="00FB0EE7">
            <w:pPr>
              <w:spacing w:after="0"/>
            </w:pP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вложения, руб.</w:t>
            </w:r>
          </w:p>
        </w:tc>
        <w:tc>
          <w:tcPr>
            <w:tcW w:w="0" w:type="auto"/>
            <w:vAlign w:val="center"/>
            <w:hideMark/>
          </w:tcPr>
          <w:p w:rsidR="00FB0EE7" w:rsidRDefault="0041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2 657 790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</w:p>
        </w:tc>
      </w:tr>
      <w:tr w:rsidR="00FB0EE7" w:rsidTr="00FB0EE7">
        <w:tc>
          <w:tcPr>
            <w:tcW w:w="0" w:type="auto"/>
            <w:vAlign w:val="center"/>
            <w:hideMark/>
          </w:tcPr>
          <w:p w:rsidR="00FB0EE7" w:rsidRDefault="00FB0E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Окупаемость, мес.</w:t>
            </w:r>
          </w:p>
        </w:tc>
        <w:tc>
          <w:tcPr>
            <w:tcW w:w="0" w:type="auto"/>
            <w:vAlign w:val="center"/>
            <w:hideMark/>
          </w:tcPr>
          <w:p w:rsidR="00FB0EE7" w:rsidRDefault="00F742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B0EE7" w:rsidRDefault="00FB0EE7" w:rsidP="00FB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окупаемости предприятия с 10 % запасо</w:t>
      </w:r>
      <w:r w:rsidR="00F742CE">
        <w:rPr>
          <w:rFonts w:ascii="Times New Roman" w:hAnsi="Times New Roman" w:cs="Times New Roman"/>
          <w:sz w:val="28"/>
          <w:szCs w:val="28"/>
        </w:rPr>
        <w:t xml:space="preserve">м в </w:t>
      </w:r>
      <w:proofErr w:type="gramStart"/>
      <w:r w:rsidR="00F742CE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  <w:r w:rsidR="00F742CE">
        <w:rPr>
          <w:rFonts w:ascii="Times New Roman" w:hAnsi="Times New Roman" w:cs="Times New Roman"/>
          <w:sz w:val="28"/>
          <w:szCs w:val="28"/>
        </w:rPr>
        <w:t xml:space="preserve"> плане-составят 5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2CE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маржинальностью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16%.</w:t>
      </w:r>
    </w:p>
    <w:p w:rsidR="00FB0EE7" w:rsidRDefault="00FB0EE7" w:rsidP="00FB0EE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B0EE7" w:rsidRDefault="00FB0EE7" w:rsidP="00FB0EE7"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="00E96C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Коммерческий директор ООО ПКФ «АГРИУС»                            Грушевский С.А.</w:t>
      </w:r>
      <w:r w:rsidR="00E96C9A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44706" cy="1306286"/>
            <wp:effectExtent l="0" t="0" r="8255" b="8255"/>
            <wp:docPr id="7" name="Рисунок 7" descr="C:\Users\SAMSUNG\Desktop\TX6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esktop\TX6H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58" cy="13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C9A" w:rsidRPr="00E96C9A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</w:t>
      </w:r>
      <w:r w:rsidR="00E96C9A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48AB7251" wp14:editId="744D77AC">
            <wp:extent cx="2136161" cy="491778"/>
            <wp:effectExtent l="0" t="0" r="0" b="3810"/>
            <wp:docPr id="6" name="Рисунок 6" descr="C:\Users\SAMSUNG\Desktop\9EnM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9EnMf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57" cy="49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E8793B" w:rsidRDefault="00E8793B"/>
    <w:sectPr w:rsidR="00E8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902"/>
    <w:multiLevelType w:val="multilevel"/>
    <w:tmpl w:val="6638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1CDC"/>
    <w:multiLevelType w:val="multilevel"/>
    <w:tmpl w:val="973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2734"/>
    <w:multiLevelType w:val="multilevel"/>
    <w:tmpl w:val="3F1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F424A"/>
    <w:multiLevelType w:val="multilevel"/>
    <w:tmpl w:val="8B2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661C4"/>
    <w:multiLevelType w:val="multilevel"/>
    <w:tmpl w:val="DB7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7755B"/>
    <w:multiLevelType w:val="multilevel"/>
    <w:tmpl w:val="F29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53D6B"/>
    <w:multiLevelType w:val="multilevel"/>
    <w:tmpl w:val="D2E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FE"/>
    <w:rsid w:val="001C73D4"/>
    <w:rsid w:val="00417B3C"/>
    <w:rsid w:val="00452122"/>
    <w:rsid w:val="00523729"/>
    <w:rsid w:val="006B2AF9"/>
    <w:rsid w:val="007116E7"/>
    <w:rsid w:val="00792700"/>
    <w:rsid w:val="00800AB1"/>
    <w:rsid w:val="00821DAD"/>
    <w:rsid w:val="009678D6"/>
    <w:rsid w:val="00C06279"/>
    <w:rsid w:val="00CB4BDE"/>
    <w:rsid w:val="00CE6FFE"/>
    <w:rsid w:val="00E82D3B"/>
    <w:rsid w:val="00E8793B"/>
    <w:rsid w:val="00E96C9A"/>
    <w:rsid w:val="00F742CE"/>
    <w:rsid w:val="00F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an.yandex.ru/count/3HLnyqAkckK50BW1CQySTre00000ECJw3a02I09Wl0Xe173KhfZo2O01fUVYoGQ80T6fpOKea07Uew_58fW1iC2Qv2AW0SwZhyKYg07alfha8hW1r9pelXN00GBO0UoJ-0_W0PIsg0le0Pm1-041Y0AKaGQW0fwEcXQv0YnYXi55B4YUy0ByeTZl1_W2We20W92GQu03Xj7-rmQ80-InpP8Ec0EcgWYe0nAm0mIu1Fy1w0JQOVW4bB09Y0MKi0cG1Us33Q05XkW2g0MGiGAm1P2n0hW5WwW3m0NWimx81U3K0z05fua1u0LPy0K1c0QyZCcp0g06X0Ee1eG3k0QKhW791cTifA0dqeY5qGPd0DeNADA8XTa60000C3u0002G1z01gGVCCKp3iOBe1B07W82G9C07rE74a0dG1mBW1uOAyGTDPN2mDAnPllW70O080T08keg0WO0mu0YFXuqBW0e1mGe00000003mFzWA0k0AW8bw-0h0_1M82wYY39WBAgeB44v321hCCG00LWrx0MHa1G302u2Z1SWBWDIJ0TaBp35Cmx62w0Je2vIm2V0B2uWCggdUlW40?test-tag=471146503865345&amp;stat-id=100500_0&amp;" TargetMode="External"/><Relationship Id="rId12" Type="http://schemas.openxmlformats.org/officeDocument/2006/relationships/hyperlink" Target="http://marketing.rb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2018-11-08T14:57:00Z</dcterms:created>
  <dcterms:modified xsi:type="dcterms:W3CDTF">2018-11-08T15:50:00Z</dcterms:modified>
</cp:coreProperties>
</file>