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На каждый финансовый год в бюджет каждого муниципального образования закладываются суммы для покупки квартир в муниципальную собственность для последующего предоставления детям-сиротам, переселенцам из аварийного жилья, работникам гос. организаций. Покупка регламентируется 44ФЗ и идет через электронные аукционы. Для покупки на вторичном рынке по Московской области ежегодно выделяется около 3,5 млрд. руб. При это существенная часть этих денег остается в бюджете и переходит на следующий год.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Проблема в том, что процедура участия в электронной закупке ориентирована на профессиональных участников тендерных процедур, а не на собственников жилья эконом сегмента, у которых собственно и производится закупка. Кроме того, перед сдачей заказчику каждый объект требует серьезной подготовки. Поэтому закупка жилья для муниципальных нужд происходит с невысокой конкуренцией: закупочные аукционы как нередко признаются несостоявшимися (не подано ни одной заявки), часто бывает единственный участник и заказчик покупает квартиру по максимальной цене.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Анализ рынка жилья по Московской области показал, что на рынке есть квартиры, параметры которых удовлетворяют требованиям заказчиков, при этом цена на 25-30% ниже, чем начальная цена контракта. Это позволяет построить работу по следующей схеме.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1. Производится мониторинг на площадке </w:t>
      </w:r>
      <w:hyperlink r:id="rId2">
        <w:r>
          <w:rPr>
            <w:rStyle w:val="Style14"/>
            <w:lang w:val="en-US"/>
          </w:rPr>
          <w:t>www.zakupki.gov.ru</w:t>
        </w:r>
      </w:hyperlink>
      <w:r>
        <w:rPr>
          <w:lang w:val="en-US"/>
        </w:rPr>
        <w:t xml:space="preserve">  </w:t>
      </w:r>
      <w:r>
        <w:rPr/>
        <w:t>извещений о закупках муниципальными образованиями жилых помещений для детей-сирот и лиц, переселяемых из ветхого и аварийного жилья.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>2. Для опубликованных закупок осуществляется анализ локального рынка недвижимости в сегменте объектов с характеристиками, соответствующими техническому заданию (ТЗ). Цель — найти готовые к сделке квартиры с подходящими ТЗ параметрами с ценой ниже начальной цены контракта на 20-25%.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3. Пода</w:t>
      </w:r>
      <w:r>
        <w:rPr>
          <w:lang w:val="ru-RU"/>
        </w:rPr>
        <w:t>ются</w:t>
      </w:r>
      <w:r>
        <w:rPr/>
        <w:t xml:space="preserve"> заявки на участие в закупках с указанием конкретных параметров выбранной квартиры, выигрываем в аукцион.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>4. После публикации результатов аукциона, выходим на сделку по покупке выбранной квартиры, так, что к моменту подписания контракта у нас будет зарегистрированное право собственности на квартиру.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>5. В интервале времени от покупки квартиры до момента передачи заказчику в купленной квартире делается соответствующий ТЗ ремонт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6. Квартира принимается заказчиком.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7. Муниципальный контракт подается на регистрацию права собственности заказчика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8. Заказчик производит оплату контракта.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Весь цикл занимает около 2 месяцев, расчетная прибыль цикла от 15%.  Покупная стоимость квартир в среднем 2 - 5 млн, в зависимости от локации.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Trio_Office/6.2.8.2$Windows_x86 LibreOffice_project/</Application>
  <Pages>1</Pages>
  <Words>329</Words>
  <Characters>2174</Characters>
  <CharactersWithSpaces>2541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2023-02-26T19:09:59Z</dcterms:created>
  <dc:creator/>
  <dc:description/>
  <dc:language>ru-RU</dc:language>
  <cp:lastModifiedBy/>
  <dcterms:modified xsi:type="dcterms:W3CDTF">2023-03-02T14:59:55Z</dcterms:modified>
  <cp:revision>6</cp:revision>
  <dc:subject/>
  <dc:title/>
</cp:coreProperties>
</file>