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B6" w:rsidRDefault="00E3699F">
      <w:r w:rsidRPr="00E3699F">
        <w:drawing>
          <wp:inline distT="0" distB="0" distL="0" distR="0">
            <wp:extent cx="5940425" cy="3518640"/>
            <wp:effectExtent l="0" t="0" r="317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13209" cy="4983479"/>
                      <a:chOff x="457200" y="274638"/>
                      <a:chExt cx="8413209" cy="4983479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3200" dirty="0" smtClean="0"/>
                            <a:t>Потребители с которыми есть предварительная договоренность тарной дощечки, и топливных брикетов, гранул 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  <a:pic>
                    <a:nvPicPr>
                      <a:cNvPr id="5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457200" y="1600200"/>
                        <a:ext cx="8413209" cy="3657917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8F77B6" w:rsidSect="008F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699F"/>
    <w:rsid w:val="008F77B6"/>
    <w:rsid w:val="00E3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2020-05-17T17:45:00Z</dcterms:created>
  <dcterms:modified xsi:type="dcterms:W3CDTF">2020-05-17T17:45:00Z</dcterms:modified>
</cp:coreProperties>
</file>