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B5" w:rsidRPr="00C53196" w:rsidRDefault="004E42B5" w:rsidP="000574BF">
      <w:pPr>
        <w:spacing w:after="0" w:line="240" w:lineRule="auto"/>
        <w:jc w:val="both"/>
        <w:rPr>
          <w:rFonts w:ascii="Times New Roman" w:eastAsia="+mn-ea" w:hAnsi="Times New Roman" w:cs="Times New Roman"/>
          <w:color w:val="000000" w:themeColor="text1"/>
          <w:kern w:val="24"/>
          <w:sz w:val="28"/>
          <w:szCs w:val="28"/>
          <w:lang w:eastAsia="ru-RU"/>
        </w:rPr>
      </w:pPr>
    </w:p>
    <w:p w:rsidR="001E672F" w:rsidRDefault="004E42B5" w:rsidP="001E672F">
      <w:pPr>
        <w:pStyle w:val="a3"/>
        <w:spacing w:after="0" w:line="240" w:lineRule="auto"/>
        <w:jc w:val="both"/>
        <w:rPr>
          <w:rFonts w:ascii="Times New Roman" w:eastAsia="Times New Roman" w:hAnsi="Times New Roman" w:cs="Times New Roman"/>
          <w:b/>
          <w:color w:val="000000" w:themeColor="text1"/>
          <w:sz w:val="40"/>
          <w:szCs w:val="40"/>
          <w:lang w:eastAsia="ru-RU"/>
        </w:rPr>
      </w:pPr>
      <w:r w:rsidRPr="00C53196">
        <w:rPr>
          <w:rFonts w:ascii="Times New Roman" w:eastAsia="Times New Roman" w:hAnsi="Times New Roman" w:cs="Times New Roman"/>
          <w:b/>
          <w:color w:val="000000" w:themeColor="text1"/>
          <w:sz w:val="40"/>
          <w:szCs w:val="40"/>
          <w:lang w:eastAsia="ru-RU"/>
        </w:rPr>
        <w:t xml:space="preserve">    </w:t>
      </w:r>
      <w:r w:rsidR="001E672F">
        <w:rPr>
          <w:rFonts w:ascii="Times New Roman" w:eastAsia="Times New Roman" w:hAnsi="Times New Roman" w:cs="Times New Roman"/>
          <w:b/>
          <w:color w:val="000000" w:themeColor="text1"/>
          <w:sz w:val="40"/>
          <w:szCs w:val="40"/>
          <w:lang w:eastAsia="ru-RU"/>
        </w:rPr>
        <w:t xml:space="preserve">            Бизнес план проекта</w:t>
      </w:r>
    </w:p>
    <w:p w:rsidR="004E42B5" w:rsidRPr="00C53196" w:rsidRDefault="001E672F" w:rsidP="001E672F">
      <w:pPr>
        <w:pStyle w:val="a3"/>
        <w:spacing w:after="0" w:line="240" w:lineRule="auto"/>
        <w:jc w:val="both"/>
        <w:rPr>
          <w:rFonts w:ascii="Times New Roman" w:eastAsia="Times New Roman" w:hAnsi="Times New Roman" w:cs="Times New Roman"/>
          <w:b/>
          <w:color w:val="000000" w:themeColor="text1"/>
          <w:sz w:val="40"/>
          <w:szCs w:val="40"/>
          <w:lang w:eastAsia="ru-RU"/>
        </w:rPr>
      </w:pPr>
      <w:r>
        <w:rPr>
          <w:rFonts w:ascii="Times New Roman" w:eastAsia="Times New Roman" w:hAnsi="Times New Roman" w:cs="Times New Roman"/>
          <w:b/>
          <w:color w:val="000000" w:themeColor="text1"/>
          <w:sz w:val="40"/>
          <w:szCs w:val="40"/>
          <w:lang w:eastAsia="ru-RU"/>
        </w:rPr>
        <w:t>«С</w:t>
      </w:r>
      <w:r w:rsidR="004E42B5" w:rsidRPr="00C53196">
        <w:rPr>
          <w:rFonts w:ascii="Times New Roman" w:eastAsia="Times New Roman" w:hAnsi="Times New Roman" w:cs="Times New Roman"/>
          <w:b/>
          <w:color w:val="000000" w:themeColor="text1"/>
          <w:sz w:val="40"/>
          <w:szCs w:val="40"/>
          <w:lang w:eastAsia="ru-RU"/>
        </w:rPr>
        <w:t>опровождение арбитражного спора</w:t>
      </w:r>
      <w:r w:rsidR="004E42B5" w:rsidRPr="00C53196">
        <w:rPr>
          <w:rFonts w:ascii="Times New Roman" w:eastAsia="Times New Roman" w:hAnsi="Times New Roman" w:cs="Times New Roman"/>
          <w:color w:val="000000" w:themeColor="text1"/>
          <w:sz w:val="28"/>
          <w:szCs w:val="28"/>
          <w:lang w:eastAsia="ru-RU"/>
        </w:rPr>
        <w:t>»</w:t>
      </w:r>
    </w:p>
    <w:p w:rsidR="004E42B5" w:rsidRPr="00C53196" w:rsidRDefault="004E42B5" w:rsidP="004E42B5">
      <w:pPr>
        <w:pStyle w:val="a3"/>
        <w:spacing w:after="0" w:line="240" w:lineRule="auto"/>
        <w:jc w:val="both"/>
        <w:rPr>
          <w:rFonts w:ascii="Times New Roman" w:eastAsia="Times New Roman" w:hAnsi="Times New Roman" w:cs="Times New Roman"/>
          <w:color w:val="000000" w:themeColor="text1"/>
          <w:sz w:val="28"/>
          <w:szCs w:val="28"/>
          <w:lang w:eastAsia="ru-RU"/>
        </w:rPr>
      </w:pPr>
    </w:p>
    <w:p w:rsidR="000574BF" w:rsidRPr="00C53196" w:rsidRDefault="000574BF" w:rsidP="000574BF">
      <w:pPr>
        <w:pStyle w:val="a3"/>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mn-ea" w:hAnsi="Times New Roman" w:cs="Times New Roman"/>
          <w:b/>
          <w:color w:val="000000" w:themeColor="text1"/>
          <w:kern w:val="24"/>
          <w:sz w:val="28"/>
          <w:szCs w:val="28"/>
          <w:lang w:eastAsia="ru-RU"/>
        </w:rPr>
        <w:t>Резюме</w:t>
      </w:r>
      <w:r w:rsidRPr="00C53196">
        <w:rPr>
          <w:rFonts w:ascii="Times New Roman" w:eastAsia="+mn-ea" w:hAnsi="Times New Roman" w:cs="Times New Roman"/>
          <w:color w:val="000000" w:themeColor="text1"/>
          <w:kern w:val="24"/>
          <w:sz w:val="28"/>
          <w:szCs w:val="28"/>
          <w:lang w:eastAsia="ru-RU"/>
        </w:rPr>
        <w:t>.</w:t>
      </w:r>
    </w:p>
    <w:p w:rsidR="000574BF" w:rsidRPr="00C53196" w:rsidRDefault="000574BF" w:rsidP="000574BF">
      <w:p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mn-ea" w:hAnsi="Times New Roman" w:cs="Times New Roman"/>
          <w:color w:val="000000" w:themeColor="text1"/>
          <w:kern w:val="24"/>
          <w:sz w:val="28"/>
          <w:szCs w:val="28"/>
          <w:lang w:eastAsia="ru-RU"/>
        </w:rPr>
        <w:t>Проект  «</w:t>
      </w:r>
      <w:r w:rsidR="001E672F">
        <w:rPr>
          <w:rFonts w:ascii="Times New Roman" w:eastAsia="+mn-ea" w:hAnsi="Times New Roman" w:cs="Times New Roman"/>
          <w:b/>
          <w:bCs/>
          <w:color w:val="000000" w:themeColor="text1"/>
          <w:kern w:val="24"/>
          <w:sz w:val="28"/>
          <w:szCs w:val="28"/>
          <w:lang w:eastAsia="ru-RU"/>
        </w:rPr>
        <w:t>С</w:t>
      </w:r>
      <w:r w:rsidRPr="00C53196">
        <w:rPr>
          <w:rFonts w:ascii="Times New Roman" w:eastAsia="+mn-ea" w:hAnsi="Times New Roman" w:cs="Times New Roman"/>
          <w:b/>
          <w:bCs/>
          <w:color w:val="000000" w:themeColor="text1"/>
          <w:kern w:val="24"/>
          <w:sz w:val="28"/>
          <w:szCs w:val="28"/>
          <w:lang w:eastAsia="ru-RU"/>
        </w:rPr>
        <w:t>опровождение арбитражного спора</w:t>
      </w:r>
      <w:r w:rsidRPr="00C53196">
        <w:rPr>
          <w:rFonts w:ascii="Times New Roman" w:eastAsia="+mn-ea" w:hAnsi="Times New Roman" w:cs="Times New Roman"/>
          <w:color w:val="000000" w:themeColor="text1"/>
          <w:kern w:val="24"/>
          <w:sz w:val="28"/>
          <w:szCs w:val="28"/>
          <w:lang w:eastAsia="ru-RU"/>
        </w:rPr>
        <w:t xml:space="preserve">» определяет необходимые вложения  в виде инвестиций  для реализации проекта. Объем инвестиций составляет сумму 65 000 000 рублей на срок до 4-х лет. </w:t>
      </w:r>
    </w:p>
    <w:p w:rsidR="000574BF" w:rsidRPr="00C53196" w:rsidRDefault="000574BF" w:rsidP="000574BF">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C53196">
        <w:rPr>
          <w:rFonts w:ascii="Times New Roman" w:eastAsia="+mn-ea" w:hAnsi="Times New Roman" w:cs="Times New Roman"/>
          <w:color w:val="000000" w:themeColor="text1"/>
          <w:kern w:val="24"/>
          <w:sz w:val="28"/>
          <w:szCs w:val="28"/>
          <w:lang w:eastAsia="ru-RU"/>
        </w:rPr>
        <w:t>Расчетный</w:t>
      </w:r>
      <w:proofErr w:type="gramEnd"/>
      <w:r w:rsidRPr="00C53196">
        <w:rPr>
          <w:rFonts w:ascii="Times New Roman" w:eastAsia="+mn-ea" w:hAnsi="Times New Roman" w:cs="Times New Roman"/>
          <w:color w:val="000000" w:themeColor="text1"/>
          <w:kern w:val="24"/>
          <w:sz w:val="28"/>
          <w:szCs w:val="28"/>
          <w:lang w:eastAsia="ru-RU"/>
        </w:rPr>
        <w:t xml:space="preserve"> </w:t>
      </w:r>
      <w:r w:rsidRPr="00C53196">
        <w:rPr>
          <w:rFonts w:ascii="Times New Roman" w:eastAsia="+mn-ea" w:hAnsi="Times New Roman" w:cs="Times New Roman"/>
          <w:color w:val="000000" w:themeColor="text1"/>
          <w:kern w:val="24"/>
          <w:sz w:val="28"/>
          <w:szCs w:val="28"/>
          <w:lang w:val="en-US" w:eastAsia="ru-RU"/>
        </w:rPr>
        <w:t>NPV</w:t>
      </w:r>
      <w:r w:rsidRPr="00C53196">
        <w:rPr>
          <w:rFonts w:ascii="Times New Roman" w:eastAsia="+mn-ea" w:hAnsi="Times New Roman" w:cs="Times New Roman"/>
          <w:color w:val="000000" w:themeColor="text1"/>
          <w:kern w:val="24"/>
          <w:sz w:val="28"/>
          <w:szCs w:val="28"/>
          <w:lang w:eastAsia="ru-RU"/>
        </w:rPr>
        <w:t xml:space="preserve"> составляет  </w:t>
      </w:r>
      <w:r w:rsidR="00BE0C35" w:rsidRPr="00C53196">
        <w:rPr>
          <w:rFonts w:ascii="Times New Roman" w:eastAsia="+mn-ea" w:hAnsi="Times New Roman" w:cs="Times New Roman"/>
          <w:color w:val="000000" w:themeColor="text1"/>
          <w:kern w:val="24"/>
          <w:sz w:val="28"/>
          <w:szCs w:val="28"/>
          <w:lang w:eastAsia="ru-RU"/>
        </w:rPr>
        <w:t>1 289694</w:t>
      </w:r>
      <w:r w:rsidRPr="00C53196">
        <w:rPr>
          <w:rFonts w:ascii="Times New Roman" w:eastAsia="+mn-ea" w:hAnsi="Times New Roman" w:cs="Times New Roman"/>
          <w:color w:val="000000" w:themeColor="text1"/>
          <w:kern w:val="24"/>
          <w:sz w:val="28"/>
          <w:szCs w:val="28"/>
          <w:lang w:eastAsia="ru-RU"/>
        </w:rPr>
        <w:t xml:space="preserve"> рублей, </w:t>
      </w:r>
      <w:r w:rsidRPr="00C53196">
        <w:rPr>
          <w:rFonts w:ascii="Times New Roman" w:eastAsia="+mn-ea" w:hAnsi="Times New Roman" w:cs="Times New Roman"/>
          <w:color w:val="000000" w:themeColor="text1"/>
          <w:kern w:val="24"/>
          <w:sz w:val="28"/>
          <w:szCs w:val="28"/>
          <w:lang w:val="en-US" w:eastAsia="ru-RU"/>
        </w:rPr>
        <w:t>IRR</w:t>
      </w:r>
      <w:r w:rsidRPr="00C53196">
        <w:rPr>
          <w:rFonts w:ascii="Times New Roman" w:eastAsia="+mn-ea" w:hAnsi="Times New Roman" w:cs="Times New Roman"/>
          <w:color w:val="000000" w:themeColor="text1"/>
          <w:kern w:val="24"/>
          <w:sz w:val="28"/>
          <w:szCs w:val="28"/>
          <w:lang w:eastAsia="ru-RU"/>
        </w:rPr>
        <w:t xml:space="preserve">   равен 444%.</w:t>
      </w:r>
    </w:p>
    <w:p w:rsidR="000574BF" w:rsidRPr="00C53196" w:rsidRDefault="00667FEA" w:rsidP="000574BF">
      <w:p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mn-ea" w:hAnsi="Times New Roman" w:cs="Times New Roman"/>
          <w:color w:val="000000" w:themeColor="text1"/>
          <w:kern w:val="24"/>
          <w:sz w:val="28"/>
          <w:szCs w:val="28"/>
          <w:lang w:eastAsia="ru-RU"/>
        </w:rPr>
        <w:t xml:space="preserve">   </w:t>
      </w:r>
      <w:r w:rsidR="000574BF" w:rsidRPr="00C53196">
        <w:rPr>
          <w:rFonts w:ascii="Times New Roman" w:eastAsia="+mn-ea" w:hAnsi="Times New Roman" w:cs="Times New Roman"/>
          <w:color w:val="000000" w:themeColor="text1"/>
          <w:kern w:val="24"/>
          <w:sz w:val="28"/>
          <w:szCs w:val="28"/>
          <w:lang w:eastAsia="ru-RU"/>
        </w:rPr>
        <w:t>Гарантии воз</w:t>
      </w:r>
      <w:r w:rsidRPr="00C53196">
        <w:rPr>
          <w:rFonts w:ascii="Times New Roman" w:eastAsia="+mn-ea" w:hAnsi="Times New Roman" w:cs="Times New Roman"/>
          <w:color w:val="000000" w:themeColor="text1"/>
          <w:kern w:val="24"/>
          <w:sz w:val="28"/>
          <w:szCs w:val="28"/>
          <w:lang w:eastAsia="ru-RU"/>
        </w:rPr>
        <w:t>врата инвестиций для инвестора</w:t>
      </w:r>
      <w:r w:rsidR="000574BF" w:rsidRPr="00C53196">
        <w:rPr>
          <w:rFonts w:ascii="Times New Roman" w:eastAsia="+mn-ea" w:hAnsi="Times New Roman" w:cs="Times New Roman"/>
          <w:color w:val="000000" w:themeColor="text1"/>
          <w:kern w:val="24"/>
          <w:sz w:val="28"/>
          <w:szCs w:val="28"/>
          <w:lang w:eastAsia="ru-RU"/>
        </w:rPr>
        <w:t>:</w:t>
      </w:r>
    </w:p>
    <w:p w:rsidR="000574BF" w:rsidRPr="00C53196" w:rsidRDefault="000574BF" w:rsidP="000574BF">
      <w:p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mn-ea" w:hAnsi="Times New Roman" w:cs="Times New Roman"/>
          <w:color w:val="000000" w:themeColor="text1"/>
          <w:kern w:val="24"/>
          <w:sz w:val="28"/>
          <w:szCs w:val="28"/>
          <w:lang w:eastAsia="ru-RU"/>
        </w:rPr>
        <w:t>1. Договор уступки права требования (цессия) на получение оговоренной доли дохода, полученной в ходе реализации проекта;</w:t>
      </w:r>
    </w:p>
    <w:p w:rsidR="000574BF" w:rsidRPr="00C53196" w:rsidRDefault="000574BF" w:rsidP="000574BF">
      <w:p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mn-ea" w:hAnsi="Times New Roman" w:cs="Times New Roman"/>
          <w:color w:val="000000" w:themeColor="text1"/>
          <w:kern w:val="24"/>
          <w:sz w:val="28"/>
          <w:szCs w:val="28"/>
          <w:lang w:eastAsia="ru-RU"/>
        </w:rPr>
        <w:t>2. Передача права собственности на двух участников (ООО) процесса;</w:t>
      </w:r>
    </w:p>
    <w:p w:rsidR="000574BF" w:rsidRPr="00C53196" w:rsidRDefault="000574BF" w:rsidP="000574BF">
      <w:p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mn-ea" w:hAnsi="Times New Roman" w:cs="Times New Roman"/>
          <w:color w:val="000000" w:themeColor="text1"/>
          <w:kern w:val="24"/>
          <w:sz w:val="28"/>
          <w:szCs w:val="28"/>
          <w:lang w:eastAsia="ru-RU"/>
        </w:rPr>
        <w:t xml:space="preserve">3. Создание  </w:t>
      </w:r>
      <w:r w:rsidRPr="00C53196">
        <w:rPr>
          <w:rFonts w:ascii="Times New Roman" w:eastAsia="+mn-ea" w:hAnsi="Times New Roman" w:cs="Times New Roman"/>
          <w:color w:val="000000" w:themeColor="text1"/>
          <w:kern w:val="24"/>
          <w:sz w:val="28"/>
          <w:szCs w:val="28"/>
          <w:lang w:val="en-US" w:eastAsia="ru-RU"/>
        </w:rPr>
        <w:t>SPV</w:t>
      </w:r>
      <w:r w:rsidRPr="00C53196">
        <w:rPr>
          <w:rFonts w:ascii="Times New Roman" w:eastAsia="+mn-ea" w:hAnsi="Times New Roman" w:cs="Times New Roman"/>
          <w:color w:val="000000" w:themeColor="text1"/>
          <w:kern w:val="24"/>
          <w:sz w:val="28"/>
          <w:szCs w:val="28"/>
          <w:lang w:eastAsia="ru-RU"/>
        </w:rPr>
        <w:t xml:space="preserve"> с оговоренной учредительной долей  инвестора. Для инвестора в данном случае возможно внесение инвестиций в виде учредительного договора займа. Обеспечением станут денежные потоки, генерируемые в ходе реализации проекта. При выходе после реализации проекта инвестор может продать собственнику проекта свою долю по рыночной цене.</w:t>
      </w:r>
    </w:p>
    <w:p w:rsidR="000574BF" w:rsidRPr="00C53196" w:rsidRDefault="00667FEA" w:rsidP="000574BF">
      <w:pPr>
        <w:pStyle w:val="a4"/>
        <w:spacing w:before="0" w:beforeAutospacing="0" w:after="0" w:afterAutospacing="0"/>
        <w:jc w:val="both"/>
        <w:rPr>
          <w:rFonts w:eastAsia="+mn-ea"/>
          <w:color w:val="000000" w:themeColor="text1"/>
          <w:kern w:val="24"/>
          <w:sz w:val="28"/>
          <w:szCs w:val="28"/>
        </w:rPr>
      </w:pPr>
      <w:r w:rsidRPr="00C53196">
        <w:rPr>
          <w:rFonts w:eastAsia="+mn-ea"/>
          <w:color w:val="000000" w:themeColor="text1"/>
          <w:kern w:val="24"/>
          <w:sz w:val="28"/>
          <w:szCs w:val="28"/>
        </w:rPr>
        <w:t xml:space="preserve"> </w:t>
      </w:r>
      <w:r w:rsidR="000574BF" w:rsidRPr="00C53196">
        <w:rPr>
          <w:rFonts w:eastAsia="+mn-ea"/>
          <w:color w:val="000000" w:themeColor="text1"/>
          <w:kern w:val="24"/>
          <w:sz w:val="28"/>
          <w:szCs w:val="28"/>
        </w:rPr>
        <w:t>Собственных средств иниц</w:t>
      </w:r>
      <w:r w:rsidR="004E42B5" w:rsidRPr="00C53196">
        <w:rPr>
          <w:rFonts w:eastAsia="+mn-ea"/>
          <w:color w:val="000000" w:themeColor="text1"/>
          <w:kern w:val="24"/>
          <w:sz w:val="28"/>
          <w:szCs w:val="28"/>
        </w:rPr>
        <w:t>иатором проекта вложено около  6</w:t>
      </w:r>
      <w:r w:rsidR="000574BF" w:rsidRPr="00C53196">
        <w:rPr>
          <w:rFonts w:eastAsia="+mn-ea"/>
          <w:color w:val="000000" w:themeColor="text1"/>
          <w:kern w:val="24"/>
          <w:sz w:val="28"/>
          <w:szCs w:val="28"/>
        </w:rPr>
        <w:t xml:space="preserve"> 000 000 рублей</w:t>
      </w:r>
      <w:r w:rsidR="004E42B5" w:rsidRPr="00C53196">
        <w:rPr>
          <w:rFonts w:eastAsia="+mn-ea"/>
          <w:color w:val="000000" w:themeColor="text1"/>
          <w:kern w:val="24"/>
          <w:sz w:val="28"/>
          <w:szCs w:val="28"/>
        </w:rPr>
        <w:t>.</w:t>
      </w:r>
    </w:p>
    <w:p w:rsidR="000574BF" w:rsidRPr="00C53196" w:rsidRDefault="000574BF" w:rsidP="000574BF">
      <w:pPr>
        <w:pStyle w:val="a4"/>
        <w:spacing w:before="0" w:beforeAutospacing="0" w:after="0" w:afterAutospacing="0"/>
        <w:jc w:val="both"/>
        <w:rPr>
          <w:rFonts w:eastAsia="+mn-ea"/>
          <w:color w:val="000000" w:themeColor="text1"/>
          <w:kern w:val="24"/>
          <w:sz w:val="28"/>
          <w:szCs w:val="28"/>
        </w:rPr>
      </w:pPr>
    </w:p>
    <w:p w:rsidR="00EC1B5B" w:rsidRPr="00C53196" w:rsidRDefault="00EC1B5B" w:rsidP="000574BF">
      <w:pPr>
        <w:pStyle w:val="a4"/>
        <w:numPr>
          <w:ilvl w:val="0"/>
          <w:numId w:val="1"/>
        </w:numPr>
        <w:spacing w:before="0" w:beforeAutospacing="0" w:after="0" w:afterAutospacing="0"/>
        <w:jc w:val="both"/>
        <w:rPr>
          <w:b/>
          <w:color w:val="000000" w:themeColor="text1"/>
          <w:sz w:val="28"/>
          <w:szCs w:val="28"/>
        </w:rPr>
      </w:pPr>
      <w:r w:rsidRPr="00C53196">
        <w:rPr>
          <w:b/>
          <w:color w:val="000000" w:themeColor="text1"/>
          <w:sz w:val="28"/>
          <w:szCs w:val="28"/>
        </w:rPr>
        <w:t>Общие данные.</w:t>
      </w:r>
    </w:p>
    <w:p w:rsidR="00EC1B5B" w:rsidRPr="00C53196" w:rsidRDefault="00EC1B5B" w:rsidP="00EC1B5B">
      <w:pPr>
        <w:pStyle w:val="a4"/>
        <w:spacing w:before="0" w:beforeAutospacing="0" w:after="0" w:afterAutospacing="0"/>
        <w:ind w:left="720"/>
        <w:jc w:val="both"/>
        <w:rPr>
          <w:color w:val="000000" w:themeColor="text1"/>
          <w:sz w:val="28"/>
          <w:szCs w:val="28"/>
        </w:rPr>
      </w:pPr>
      <w:r w:rsidRPr="00C53196">
        <w:rPr>
          <w:color w:val="000000" w:themeColor="text1"/>
          <w:sz w:val="28"/>
          <w:szCs w:val="28"/>
        </w:rPr>
        <w:t xml:space="preserve">Необходимые инвестиции </w:t>
      </w:r>
      <w:r w:rsidR="0077214D" w:rsidRPr="00C53196">
        <w:rPr>
          <w:color w:val="000000" w:themeColor="text1"/>
          <w:sz w:val="28"/>
          <w:szCs w:val="28"/>
        </w:rPr>
        <w:t xml:space="preserve">  65 000 000 рублей (850 000 евро);</w:t>
      </w:r>
    </w:p>
    <w:p w:rsidR="0077214D" w:rsidRPr="00C53196" w:rsidRDefault="0077214D" w:rsidP="00EC1B5B">
      <w:pPr>
        <w:pStyle w:val="a4"/>
        <w:spacing w:before="0" w:beforeAutospacing="0" w:after="0" w:afterAutospacing="0"/>
        <w:ind w:left="720"/>
        <w:jc w:val="both"/>
        <w:rPr>
          <w:color w:val="000000" w:themeColor="text1"/>
          <w:sz w:val="28"/>
          <w:szCs w:val="28"/>
        </w:rPr>
      </w:pPr>
      <w:r w:rsidRPr="00C53196">
        <w:rPr>
          <w:color w:val="000000" w:themeColor="text1"/>
          <w:sz w:val="28"/>
          <w:szCs w:val="28"/>
        </w:rPr>
        <w:t>Суммарная выручка  1 528</w:t>
      </w:r>
      <w:r w:rsidR="00C53196">
        <w:rPr>
          <w:color w:val="000000" w:themeColor="text1"/>
          <w:sz w:val="28"/>
          <w:szCs w:val="28"/>
        </w:rPr>
        <w:t> </w:t>
      </w:r>
      <w:r w:rsidRPr="00C53196">
        <w:rPr>
          <w:color w:val="000000" w:themeColor="text1"/>
          <w:sz w:val="28"/>
          <w:szCs w:val="28"/>
        </w:rPr>
        <w:t>000</w:t>
      </w:r>
      <w:r w:rsidR="00C53196">
        <w:rPr>
          <w:color w:val="000000" w:themeColor="text1"/>
          <w:sz w:val="28"/>
          <w:szCs w:val="28"/>
        </w:rPr>
        <w:t xml:space="preserve"> 000</w:t>
      </w:r>
      <w:r w:rsidRPr="00C53196">
        <w:rPr>
          <w:color w:val="000000" w:themeColor="text1"/>
          <w:sz w:val="28"/>
          <w:szCs w:val="28"/>
        </w:rPr>
        <w:t xml:space="preserve"> рублей (19 840 000 евро);</w:t>
      </w:r>
    </w:p>
    <w:p w:rsidR="0077214D" w:rsidRPr="00C53196" w:rsidRDefault="0077214D" w:rsidP="00EC1B5B">
      <w:pPr>
        <w:pStyle w:val="a4"/>
        <w:spacing w:before="0" w:beforeAutospacing="0" w:after="0" w:afterAutospacing="0"/>
        <w:ind w:left="720"/>
        <w:jc w:val="both"/>
        <w:rPr>
          <w:color w:val="000000" w:themeColor="text1"/>
          <w:sz w:val="28"/>
          <w:szCs w:val="28"/>
        </w:rPr>
      </w:pPr>
      <w:r w:rsidRPr="00C53196">
        <w:rPr>
          <w:color w:val="000000" w:themeColor="text1"/>
          <w:sz w:val="28"/>
          <w:szCs w:val="28"/>
        </w:rPr>
        <w:t>Чистая прибыль 1 209 608 000 рублей (15 709 190 евро);</w:t>
      </w:r>
    </w:p>
    <w:p w:rsidR="0077214D" w:rsidRPr="00C53196" w:rsidRDefault="0077214D" w:rsidP="00EC1B5B">
      <w:pPr>
        <w:pStyle w:val="a4"/>
        <w:spacing w:before="0" w:beforeAutospacing="0" w:after="0" w:afterAutospacing="0"/>
        <w:ind w:left="720"/>
        <w:jc w:val="both"/>
        <w:rPr>
          <w:color w:val="000000" w:themeColor="text1"/>
          <w:sz w:val="28"/>
          <w:szCs w:val="28"/>
        </w:rPr>
      </w:pPr>
      <w:r w:rsidRPr="00C53196">
        <w:rPr>
          <w:color w:val="000000" w:themeColor="text1"/>
          <w:sz w:val="28"/>
          <w:szCs w:val="28"/>
        </w:rPr>
        <w:t xml:space="preserve">Рентабельность по </w:t>
      </w:r>
      <w:r w:rsidRPr="00C53196">
        <w:rPr>
          <w:color w:val="000000" w:themeColor="text1"/>
          <w:sz w:val="28"/>
          <w:szCs w:val="28"/>
          <w:lang w:val="en-US"/>
        </w:rPr>
        <w:t>EBITDA</w:t>
      </w:r>
      <w:r w:rsidRPr="00C53196">
        <w:rPr>
          <w:color w:val="000000" w:themeColor="text1"/>
          <w:sz w:val="28"/>
          <w:szCs w:val="28"/>
        </w:rPr>
        <w:t xml:space="preserve">  99%;</w:t>
      </w:r>
    </w:p>
    <w:p w:rsidR="0077214D" w:rsidRPr="00C53196" w:rsidRDefault="0077214D" w:rsidP="00EC1B5B">
      <w:pPr>
        <w:pStyle w:val="a4"/>
        <w:spacing w:before="0" w:beforeAutospacing="0" w:after="0" w:afterAutospacing="0"/>
        <w:ind w:left="720"/>
        <w:jc w:val="both"/>
        <w:rPr>
          <w:color w:val="000000" w:themeColor="text1"/>
          <w:sz w:val="28"/>
          <w:szCs w:val="28"/>
        </w:rPr>
      </w:pPr>
      <w:r w:rsidRPr="00C53196">
        <w:rPr>
          <w:color w:val="000000" w:themeColor="text1"/>
          <w:sz w:val="28"/>
          <w:szCs w:val="28"/>
        </w:rPr>
        <w:t>Рентабельность по чистой прибыли 79,2%.</w:t>
      </w:r>
    </w:p>
    <w:p w:rsidR="004E42B5" w:rsidRPr="00C53196" w:rsidRDefault="004E42B5" w:rsidP="004E42B5">
      <w:pPr>
        <w:pStyle w:val="a4"/>
        <w:spacing w:before="0" w:beforeAutospacing="0" w:after="0" w:afterAutospacing="0"/>
        <w:ind w:left="720"/>
        <w:jc w:val="both"/>
        <w:rPr>
          <w:color w:val="000000" w:themeColor="text1"/>
          <w:sz w:val="28"/>
          <w:szCs w:val="28"/>
        </w:rPr>
      </w:pPr>
      <w:bookmarkStart w:id="0" w:name="_GoBack"/>
      <w:bookmarkEnd w:id="0"/>
    </w:p>
    <w:p w:rsidR="000574BF" w:rsidRPr="00C53196" w:rsidRDefault="000574BF" w:rsidP="000574BF">
      <w:pPr>
        <w:pStyle w:val="a4"/>
        <w:numPr>
          <w:ilvl w:val="0"/>
          <w:numId w:val="1"/>
        </w:numPr>
        <w:spacing w:before="0" w:beforeAutospacing="0" w:after="0" w:afterAutospacing="0"/>
        <w:jc w:val="both"/>
        <w:rPr>
          <w:b/>
          <w:color w:val="000000" w:themeColor="text1"/>
          <w:sz w:val="28"/>
          <w:szCs w:val="28"/>
        </w:rPr>
      </w:pPr>
      <w:r w:rsidRPr="00C53196">
        <w:rPr>
          <w:rFonts w:eastAsia="+mn-ea"/>
          <w:b/>
          <w:color w:val="000000" w:themeColor="text1"/>
          <w:kern w:val="24"/>
          <w:sz w:val="28"/>
          <w:szCs w:val="28"/>
        </w:rPr>
        <w:t>Характеристика проекта.</w:t>
      </w:r>
    </w:p>
    <w:p w:rsidR="000574BF" w:rsidRPr="00C53196" w:rsidRDefault="00667FEA" w:rsidP="000574BF">
      <w:pPr>
        <w:pStyle w:val="a4"/>
        <w:spacing w:before="0" w:beforeAutospacing="0" w:after="0" w:afterAutospacing="0"/>
        <w:jc w:val="both"/>
        <w:rPr>
          <w:color w:val="000000" w:themeColor="text1"/>
          <w:sz w:val="28"/>
          <w:szCs w:val="28"/>
        </w:rPr>
      </w:pPr>
      <w:r w:rsidRPr="00C53196">
        <w:rPr>
          <w:rFonts w:eastAsia="+mn-ea"/>
          <w:color w:val="000000" w:themeColor="text1"/>
          <w:kern w:val="24"/>
          <w:sz w:val="28"/>
          <w:szCs w:val="28"/>
        </w:rPr>
        <w:t xml:space="preserve">   </w:t>
      </w:r>
      <w:r w:rsidR="000574BF" w:rsidRPr="00C53196">
        <w:rPr>
          <w:rFonts w:eastAsia="+mn-ea"/>
          <w:color w:val="000000" w:themeColor="text1"/>
          <w:kern w:val="24"/>
          <w:sz w:val="28"/>
          <w:szCs w:val="28"/>
        </w:rPr>
        <w:t xml:space="preserve">Данный проект предусматривает участие и сопровождение арбитражного спора со стороны  Истца (Истцов) и финансовое обеспечение для решения вопросов в судах в полном соответствии в действующим законодательством и </w:t>
      </w:r>
      <w:proofErr w:type="spellStart"/>
      <w:proofErr w:type="gramStart"/>
      <w:r w:rsidR="000574BF" w:rsidRPr="00C53196">
        <w:rPr>
          <w:rFonts w:eastAsia="+mn-ea"/>
          <w:color w:val="000000" w:themeColor="text1"/>
          <w:kern w:val="24"/>
          <w:sz w:val="28"/>
          <w:szCs w:val="28"/>
        </w:rPr>
        <w:t>Арбитражно</w:t>
      </w:r>
      <w:proofErr w:type="spellEnd"/>
      <w:r w:rsidR="000574BF" w:rsidRPr="00C53196">
        <w:rPr>
          <w:rFonts w:eastAsia="+mn-ea"/>
          <w:color w:val="000000" w:themeColor="text1"/>
          <w:kern w:val="24"/>
          <w:sz w:val="28"/>
          <w:szCs w:val="28"/>
        </w:rPr>
        <w:t xml:space="preserve"> – процессуальным</w:t>
      </w:r>
      <w:proofErr w:type="gramEnd"/>
      <w:r w:rsidR="000574BF" w:rsidRPr="00C53196">
        <w:rPr>
          <w:rFonts w:eastAsia="+mn-ea"/>
          <w:color w:val="000000" w:themeColor="text1"/>
          <w:kern w:val="24"/>
          <w:sz w:val="28"/>
          <w:szCs w:val="28"/>
        </w:rPr>
        <w:t xml:space="preserve"> кодексом. </w:t>
      </w:r>
    </w:p>
    <w:p w:rsidR="000574BF" w:rsidRPr="00C53196" w:rsidRDefault="000574BF" w:rsidP="000574BF">
      <w:pPr>
        <w:pStyle w:val="a4"/>
        <w:spacing w:before="0" w:beforeAutospacing="0" w:after="0" w:afterAutospacing="0"/>
        <w:jc w:val="both"/>
        <w:rPr>
          <w:color w:val="000000" w:themeColor="text1"/>
          <w:sz w:val="28"/>
          <w:szCs w:val="28"/>
        </w:rPr>
      </w:pPr>
      <w:r w:rsidRPr="00C53196">
        <w:rPr>
          <w:rFonts w:eastAsia="+mn-ea"/>
          <w:color w:val="000000" w:themeColor="text1"/>
          <w:kern w:val="24"/>
          <w:sz w:val="28"/>
          <w:szCs w:val="28"/>
        </w:rPr>
        <w:t xml:space="preserve">Проект предусматривает взыскание долга и симметричных договорных санкций за неисполнение Ответчиком условий договоров строительного подряда. </w:t>
      </w:r>
    </w:p>
    <w:p w:rsidR="000574BF" w:rsidRPr="00C53196" w:rsidRDefault="00667FEA" w:rsidP="000574BF">
      <w:pPr>
        <w:pStyle w:val="a4"/>
        <w:spacing w:before="0" w:beforeAutospacing="0" w:after="0" w:afterAutospacing="0"/>
        <w:jc w:val="both"/>
        <w:rPr>
          <w:color w:val="000000" w:themeColor="text1"/>
          <w:sz w:val="28"/>
          <w:szCs w:val="28"/>
        </w:rPr>
      </w:pPr>
      <w:r w:rsidRPr="00C53196">
        <w:rPr>
          <w:rFonts w:eastAsia="+mn-ea"/>
          <w:color w:val="000000" w:themeColor="text1"/>
          <w:kern w:val="24"/>
          <w:sz w:val="28"/>
          <w:szCs w:val="28"/>
        </w:rPr>
        <w:t xml:space="preserve">   </w:t>
      </w:r>
      <w:r w:rsidR="000574BF" w:rsidRPr="00C53196">
        <w:rPr>
          <w:rFonts w:eastAsia="+mn-ea"/>
          <w:color w:val="000000" w:themeColor="text1"/>
          <w:kern w:val="24"/>
          <w:sz w:val="28"/>
          <w:szCs w:val="28"/>
        </w:rPr>
        <w:t xml:space="preserve">Реализация исковых требований в полном объеме обусловлена  условиями договоров  подряда и фактическим отсутствием законных оснований для снижения договорной неустойки. </w:t>
      </w:r>
    </w:p>
    <w:p w:rsidR="000574BF" w:rsidRPr="00C53196" w:rsidRDefault="00667FEA" w:rsidP="000574BF">
      <w:pPr>
        <w:pStyle w:val="a4"/>
        <w:spacing w:before="0" w:beforeAutospacing="0" w:after="0" w:afterAutospacing="0"/>
        <w:jc w:val="both"/>
        <w:rPr>
          <w:color w:val="000000" w:themeColor="text1"/>
          <w:sz w:val="28"/>
          <w:szCs w:val="28"/>
        </w:rPr>
      </w:pPr>
      <w:r w:rsidRPr="00C53196">
        <w:rPr>
          <w:rFonts w:eastAsia="+mn-ea"/>
          <w:color w:val="000000" w:themeColor="text1"/>
          <w:kern w:val="24"/>
          <w:sz w:val="28"/>
          <w:szCs w:val="28"/>
        </w:rPr>
        <w:t xml:space="preserve">   </w:t>
      </w:r>
      <w:r w:rsidR="000574BF" w:rsidRPr="00C53196">
        <w:rPr>
          <w:rFonts w:eastAsia="+mn-ea"/>
          <w:color w:val="000000" w:themeColor="text1"/>
          <w:kern w:val="24"/>
          <w:sz w:val="28"/>
          <w:szCs w:val="28"/>
        </w:rPr>
        <w:t>Реализация проекта осуществляется физическим лицом.</w:t>
      </w:r>
    </w:p>
    <w:p w:rsidR="000574BF" w:rsidRPr="00C53196" w:rsidRDefault="000574BF" w:rsidP="000574BF">
      <w:pPr>
        <w:pStyle w:val="a4"/>
        <w:spacing w:before="0" w:beforeAutospacing="0" w:after="0" w:afterAutospacing="0"/>
        <w:jc w:val="both"/>
        <w:rPr>
          <w:color w:val="000000" w:themeColor="text1"/>
          <w:sz w:val="28"/>
          <w:szCs w:val="28"/>
        </w:rPr>
      </w:pPr>
      <w:r w:rsidRPr="00C53196">
        <w:rPr>
          <w:rFonts w:eastAsia="+mn-ea"/>
          <w:color w:val="000000" w:themeColor="text1"/>
          <w:kern w:val="24"/>
          <w:sz w:val="28"/>
          <w:szCs w:val="28"/>
        </w:rPr>
        <w:t>Для исполнения проекта привлекаются партнеры, инвестор  и исполнители.</w:t>
      </w:r>
    </w:p>
    <w:p w:rsidR="00667FEA" w:rsidRPr="00C53196" w:rsidRDefault="00667FEA" w:rsidP="000574BF">
      <w:pPr>
        <w:pStyle w:val="a4"/>
        <w:spacing w:before="0" w:beforeAutospacing="0" w:after="0" w:afterAutospacing="0"/>
        <w:jc w:val="both"/>
        <w:rPr>
          <w:color w:val="000000" w:themeColor="text1"/>
          <w:sz w:val="28"/>
          <w:szCs w:val="28"/>
        </w:rPr>
      </w:pPr>
      <w:r w:rsidRPr="00C53196">
        <w:rPr>
          <w:rFonts w:eastAsia="+mn-ea"/>
          <w:color w:val="000000" w:themeColor="text1"/>
          <w:kern w:val="24"/>
          <w:sz w:val="28"/>
          <w:szCs w:val="28"/>
        </w:rPr>
        <w:t xml:space="preserve">   </w:t>
      </w:r>
      <w:r w:rsidR="000574BF" w:rsidRPr="00C53196">
        <w:rPr>
          <w:rFonts w:eastAsia="+mn-ea"/>
          <w:color w:val="000000" w:themeColor="text1"/>
          <w:kern w:val="24"/>
          <w:sz w:val="28"/>
          <w:szCs w:val="28"/>
        </w:rPr>
        <w:t>Проект предусматривает несколько этапов реализации.</w:t>
      </w:r>
    </w:p>
    <w:p w:rsidR="000574BF" w:rsidRPr="00C53196" w:rsidRDefault="00667FEA" w:rsidP="000574BF">
      <w:pPr>
        <w:pStyle w:val="a4"/>
        <w:spacing w:before="0" w:beforeAutospacing="0" w:after="0" w:afterAutospacing="0"/>
        <w:jc w:val="both"/>
        <w:rPr>
          <w:color w:val="000000" w:themeColor="text1"/>
          <w:sz w:val="28"/>
          <w:szCs w:val="28"/>
        </w:rPr>
      </w:pPr>
      <w:r w:rsidRPr="00C53196">
        <w:rPr>
          <w:color w:val="000000" w:themeColor="text1"/>
          <w:sz w:val="28"/>
          <w:szCs w:val="28"/>
        </w:rPr>
        <w:lastRenderedPageBreak/>
        <w:t xml:space="preserve">   </w:t>
      </w:r>
      <w:r w:rsidR="000574BF" w:rsidRPr="00C53196">
        <w:rPr>
          <w:rFonts w:eastAsia="+mn-ea"/>
          <w:color w:val="000000" w:themeColor="text1"/>
          <w:kern w:val="24"/>
          <w:sz w:val="28"/>
          <w:szCs w:val="28"/>
        </w:rPr>
        <w:t>На данном этапе в судах при рассмотрении арбитражного спора объективно возникла ситуация, предопределяющая гарантию исполнения проекта в полном объеме с последующим получением  дохода.</w:t>
      </w:r>
    </w:p>
    <w:p w:rsidR="0077214D" w:rsidRPr="00C53196" w:rsidRDefault="00C717A0" w:rsidP="0077214D">
      <w:p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sz w:val="28"/>
          <w:szCs w:val="28"/>
          <w:lang w:eastAsia="ru-RU"/>
        </w:rPr>
        <w:t xml:space="preserve">   </w:t>
      </w:r>
      <w:r w:rsidR="00667FEA" w:rsidRPr="00C53196">
        <w:rPr>
          <w:rFonts w:ascii="Times New Roman" w:eastAsia="Times New Roman" w:hAnsi="Times New Roman" w:cs="Times New Roman"/>
          <w:color w:val="000000" w:themeColor="text1"/>
          <w:sz w:val="28"/>
          <w:szCs w:val="28"/>
          <w:lang w:eastAsia="ru-RU"/>
        </w:rPr>
        <w:t xml:space="preserve"> </w:t>
      </w:r>
      <w:r w:rsidR="0077214D" w:rsidRPr="00C53196">
        <w:rPr>
          <w:rFonts w:ascii="Times New Roman" w:eastAsiaTheme="minorEastAsia" w:hAnsi="Times New Roman" w:cs="Times New Roman"/>
          <w:color w:val="000000" w:themeColor="text1"/>
          <w:kern w:val="24"/>
          <w:sz w:val="28"/>
          <w:szCs w:val="28"/>
          <w:lang w:eastAsia="ru-RU"/>
        </w:rPr>
        <w:t>Инициатор проекта: Алексей Георг</w:t>
      </w:r>
      <w:r w:rsidR="00C53196">
        <w:rPr>
          <w:rFonts w:ascii="Times New Roman" w:eastAsiaTheme="minorEastAsia" w:hAnsi="Times New Roman" w:cs="Times New Roman"/>
          <w:color w:val="000000" w:themeColor="text1"/>
          <w:kern w:val="24"/>
          <w:sz w:val="28"/>
          <w:szCs w:val="28"/>
          <w:lang w:eastAsia="ru-RU"/>
        </w:rPr>
        <w:t xml:space="preserve">иевич Родионов. </w:t>
      </w:r>
    </w:p>
    <w:p w:rsidR="0077214D" w:rsidRPr="00C53196" w:rsidRDefault="0077214D" w:rsidP="0077214D">
      <w:p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heme="minorEastAsia" w:hAnsi="Times New Roman" w:cs="Times New Roman"/>
          <w:color w:val="000000" w:themeColor="text1"/>
          <w:kern w:val="24"/>
          <w:sz w:val="28"/>
          <w:szCs w:val="28"/>
          <w:lang w:eastAsia="ru-RU"/>
        </w:rPr>
        <w:t>Законный представитель участников арбитражного спора и партнера, имеющего долю в 50% уставного капит</w:t>
      </w:r>
      <w:r w:rsidR="00BE0C35" w:rsidRPr="00C53196">
        <w:rPr>
          <w:rFonts w:ascii="Times New Roman" w:eastAsiaTheme="minorEastAsia" w:hAnsi="Times New Roman" w:cs="Times New Roman"/>
          <w:color w:val="000000" w:themeColor="text1"/>
          <w:kern w:val="24"/>
          <w:sz w:val="28"/>
          <w:szCs w:val="28"/>
          <w:lang w:eastAsia="ru-RU"/>
        </w:rPr>
        <w:t>ала Истцов</w:t>
      </w:r>
      <w:r w:rsidRPr="00C53196">
        <w:rPr>
          <w:rFonts w:ascii="Times New Roman" w:eastAsiaTheme="minorEastAsia" w:hAnsi="Times New Roman" w:cs="Times New Roman"/>
          <w:color w:val="000000" w:themeColor="text1"/>
          <w:kern w:val="24"/>
          <w:sz w:val="28"/>
          <w:szCs w:val="28"/>
          <w:lang w:eastAsia="ru-RU"/>
        </w:rPr>
        <w:t>.</w:t>
      </w:r>
    </w:p>
    <w:p w:rsidR="0077214D" w:rsidRPr="00C53196" w:rsidRDefault="00667FEA" w:rsidP="0077214D">
      <w:p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heme="minorEastAsia" w:hAnsi="Times New Roman" w:cs="Times New Roman"/>
          <w:color w:val="000000" w:themeColor="text1"/>
          <w:kern w:val="24"/>
          <w:sz w:val="28"/>
          <w:szCs w:val="28"/>
          <w:lang w:eastAsia="ru-RU"/>
        </w:rPr>
        <w:t xml:space="preserve">   </w:t>
      </w:r>
      <w:r w:rsidR="0077214D" w:rsidRPr="00C53196">
        <w:rPr>
          <w:rFonts w:ascii="Times New Roman" w:eastAsiaTheme="minorEastAsia" w:hAnsi="Times New Roman" w:cs="Times New Roman"/>
          <w:color w:val="000000" w:themeColor="text1"/>
          <w:kern w:val="24"/>
          <w:sz w:val="28"/>
          <w:szCs w:val="28"/>
          <w:lang w:eastAsia="ru-RU"/>
        </w:rPr>
        <w:t>Опыт р</w:t>
      </w:r>
      <w:r w:rsidRPr="00C53196">
        <w:rPr>
          <w:rFonts w:ascii="Times New Roman" w:eastAsiaTheme="minorEastAsia" w:hAnsi="Times New Roman" w:cs="Times New Roman"/>
          <w:color w:val="000000" w:themeColor="text1"/>
          <w:kern w:val="24"/>
          <w:sz w:val="28"/>
          <w:szCs w:val="28"/>
          <w:lang w:eastAsia="ru-RU"/>
        </w:rPr>
        <w:t>аботы 4 года.</w:t>
      </w:r>
      <w:r w:rsidR="0077214D" w:rsidRPr="00C53196">
        <w:rPr>
          <w:rFonts w:ascii="Times New Roman" w:eastAsiaTheme="minorEastAsia" w:hAnsi="Times New Roman" w:cs="Times New Roman"/>
          <w:color w:val="000000" w:themeColor="text1"/>
          <w:kern w:val="24"/>
          <w:sz w:val="28"/>
          <w:szCs w:val="28"/>
          <w:lang w:eastAsia="ru-RU"/>
        </w:rPr>
        <w:t xml:space="preserve"> </w:t>
      </w:r>
    </w:p>
    <w:p w:rsidR="0077214D" w:rsidRPr="00C53196" w:rsidRDefault="0077214D" w:rsidP="0077214D">
      <w:p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heme="minorEastAsia" w:hAnsi="Times New Roman" w:cs="Times New Roman"/>
          <w:color w:val="000000" w:themeColor="text1"/>
          <w:kern w:val="24"/>
          <w:sz w:val="28"/>
          <w:szCs w:val="28"/>
          <w:lang w:eastAsia="ru-RU"/>
        </w:rPr>
        <w:t xml:space="preserve"> </w:t>
      </w:r>
      <w:r w:rsidR="00667FEA" w:rsidRPr="00C53196">
        <w:rPr>
          <w:rFonts w:ascii="Times New Roman" w:eastAsiaTheme="minorEastAsia" w:hAnsi="Times New Roman" w:cs="Times New Roman"/>
          <w:color w:val="000000" w:themeColor="text1"/>
          <w:kern w:val="24"/>
          <w:sz w:val="28"/>
          <w:szCs w:val="28"/>
          <w:lang w:eastAsia="ru-RU"/>
        </w:rPr>
        <w:t xml:space="preserve">   </w:t>
      </w:r>
      <w:r w:rsidRPr="00C53196">
        <w:rPr>
          <w:rFonts w:ascii="Times New Roman" w:eastAsiaTheme="minorEastAsia" w:hAnsi="Times New Roman" w:cs="Times New Roman"/>
          <w:color w:val="000000" w:themeColor="text1"/>
          <w:kern w:val="24"/>
          <w:sz w:val="28"/>
          <w:szCs w:val="28"/>
          <w:lang w:eastAsia="ru-RU"/>
        </w:rPr>
        <w:t xml:space="preserve">В настоящий момент положительно реализовано три судебных спора, взысканы и получены денежные средства и при реализации проекта часть денежных средств часть денежных </w:t>
      </w:r>
      <w:proofErr w:type="gramStart"/>
      <w:r w:rsidRPr="00C53196">
        <w:rPr>
          <w:rFonts w:ascii="Times New Roman" w:eastAsiaTheme="minorEastAsia" w:hAnsi="Times New Roman" w:cs="Times New Roman"/>
          <w:color w:val="000000" w:themeColor="text1"/>
          <w:kern w:val="24"/>
          <w:sz w:val="28"/>
          <w:szCs w:val="28"/>
          <w:lang w:eastAsia="ru-RU"/>
        </w:rPr>
        <w:t>средств</w:t>
      </w:r>
      <w:proofErr w:type="gramEnd"/>
      <w:r w:rsidRPr="00C53196">
        <w:rPr>
          <w:rFonts w:ascii="Times New Roman" w:eastAsiaTheme="minorEastAsia" w:hAnsi="Times New Roman" w:cs="Times New Roman"/>
          <w:color w:val="000000" w:themeColor="text1"/>
          <w:kern w:val="24"/>
          <w:sz w:val="28"/>
          <w:szCs w:val="28"/>
          <w:lang w:eastAsia="ru-RU"/>
        </w:rPr>
        <w:t xml:space="preserve"> возможно получить (имеются исполнительные листы арбитражного суда).</w:t>
      </w:r>
    </w:p>
    <w:p w:rsidR="0077214D" w:rsidRPr="00C53196" w:rsidRDefault="00667FEA" w:rsidP="0077214D">
      <w:p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heme="minorEastAsia" w:hAnsi="Times New Roman" w:cs="Times New Roman"/>
          <w:color w:val="000000" w:themeColor="text1"/>
          <w:kern w:val="24"/>
          <w:sz w:val="28"/>
          <w:szCs w:val="28"/>
          <w:lang w:eastAsia="ru-RU"/>
        </w:rPr>
        <w:t xml:space="preserve">   </w:t>
      </w:r>
      <w:r w:rsidR="0077214D" w:rsidRPr="00C53196">
        <w:rPr>
          <w:rFonts w:ascii="Times New Roman" w:eastAsiaTheme="minorEastAsia" w:hAnsi="Times New Roman" w:cs="Times New Roman"/>
          <w:color w:val="000000" w:themeColor="text1"/>
          <w:kern w:val="24"/>
          <w:sz w:val="28"/>
          <w:szCs w:val="28"/>
          <w:lang w:eastAsia="ru-RU"/>
        </w:rPr>
        <w:t>В течение трех лет проведена всесторонняя подготовка всех исковых заявлений и подача их в суд для дальнейшей реализации.</w:t>
      </w:r>
    </w:p>
    <w:p w:rsidR="0077214D" w:rsidRPr="00C53196" w:rsidRDefault="00667FEA" w:rsidP="0077214D">
      <w:p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heme="minorEastAsia" w:hAnsi="Times New Roman" w:cs="Times New Roman"/>
          <w:color w:val="000000" w:themeColor="text1"/>
          <w:kern w:val="24"/>
          <w:sz w:val="28"/>
          <w:szCs w:val="28"/>
          <w:lang w:eastAsia="ru-RU"/>
        </w:rPr>
        <w:t xml:space="preserve">   </w:t>
      </w:r>
      <w:r w:rsidR="0077214D" w:rsidRPr="00C53196">
        <w:rPr>
          <w:rFonts w:ascii="Times New Roman" w:eastAsiaTheme="minorEastAsia" w:hAnsi="Times New Roman" w:cs="Times New Roman"/>
          <w:color w:val="000000" w:themeColor="text1"/>
          <w:kern w:val="24"/>
          <w:sz w:val="28"/>
          <w:szCs w:val="28"/>
          <w:lang w:eastAsia="ru-RU"/>
        </w:rPr>
        <w:t>Сроки подачи исковых заявлений не нарушены и судом приняты к производству.</w:t>
      </w:r>
    </w:p>
    <w:p w:rsidR="00667FEA" w:rsidRPr="00C53196" w:rsidRDefault="00667FEA" w:rsidP="00667FEA">
      <w:pPr>
        <w:spacing w:after="0" w:line="240" w:lineRule="auto"/>
        <w:ind w:left="360"/>
        <w:jc w:val="both"/>
        <w:rPr>
          <w:rFonts w:ascii="Times New Roman" w:eastAsiaTheme="minorEastAsia" w:hAnsi="Times New Roman" w:cs="Times New Roman"/>
          <w:color w:val="000000" w:themeColor="text1"/>
          <w:kern w:val="24"/>
          <w:sz w:val="28"/>
          <w:szCs w:val="28"/>
          <w:lang w:eastAsia="ru-RU"/>
        </w:rPr>
      </w:pPr>
    </w:p>
    <w:p w:rsidR="00C717A0" w:rsidRPr="00C53196" w:rsidRDefault="00C717A0" w:rsidP="00667FEA">
      <w:pPr>
        <w:pStyle w:val="a3"/>
        <w:numPr>
          <w:ilvl w:val="0"/>
          <w:numId w:val="1"/>
        </w:numPr>
        <w:spacing w:after="0" w:line="240" w:lineRule="auto"/>
        <w:jc w:val="both"/>
        <w:rPr>
          <w:rFonts w:ascii="Times New Roman" w:eastAsiaTheme="minorEastAsia" w:hAnsi="Times New Roman" w:cs="Times New Roman"/>
          <w:b/>
          <w:color w:val="000000" w:themeColor="text1"/>
          <w:kern w:val="24"/>
          <w:sz w:val="28"/>
          <w:szCs w:val="28"/>
          <w:lang w:val="en-US" w:eastAsia="ru-RU"/>
        </w:rPr>
      </w:pPr>
      <w:r w:rsidRPr="00C53196">
        <w:rPr>
          <w:rFonts w:ascii="Times New Roman" w:eastAsiaTheme="minorEastAsia" w:hAnsi="Times New Roman" w:cs="Times New Roman"/>
          <w:b/>
          <w:color w:val="000000" w:themeColor="text1"/>
          <w:kern w:val="24"/>
          <w:sz w:val="28"/>
          <w:szCs w:val="28"/>
          <w:lang w:eastAsia="ru-RU"/>
        </w:rPr>
        <w:t>Анализ рынка и маркетинг.</w:t>
      </w:r>
    </w:p>
    <w:p w:rsidR="00C717A0" w:rsidRPr="00C53196" w:rsidRDefault="00C717A0" w:rsidP="00C717A0">
      <w:p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heme="minorEastAsia" w:hAnsi="Times New Roman" w:cs="Times New Roman"/>
          <w:color w:val="000000" w:themeColor="text1"/>
          <w:kern w:val="24"/>
          <w:sz w:val="28"/>
          <w:szCs w:val="28"/>
          <w:lang w:eastAsia="ru-RU"/>
        </w:rPr>
        <w:t xml:space="preserve">Данный проект является в своем роде уникальным для отрасли юриспруденции, поскольку инициатором проекта и командой партнеров созданы объективные условия для реализации проекта и получения дохода в полном объеме в соответствии с Гражданским кодексом РФ и </w:t>
      </w:r>
      <w:proofErr w:type="spellStart"/>
      <w:proofErr w:type="gramStart"/>
      <w:r w:rsidRPr="00C53196">
        <w:rPr>
          <w:rFonts w:ascii="Times New Roman" w:eastAsiaTheme="minorEastAsia" w:hAnsi="Times New Roman" w:cs="Times New Roman"/>
          <w:color w:val="000000" w:themeColor="text1"/>
          <w:kern w:val="24"/>
          <w:sz w:val="28"/>
          <w:szCs w:val="28"/>
          <w:lang w:eastAsia="ru-RU"/>
        </w:rPr>
        <w:t>Арбитражно</w:t>
      </w:r>
      <w:proofErr w:type="spellEnd"/>
      <w:r w:rsidRPr="00C53196">
        <w:rPr>
          <w:rFonts w:ascii="Times New Roman" w:eastAsiaTheme="minorEastAsia" w:hAnsi="Times New Roman" w:cs="Times New Roman"/>
          <w:color w:val="000000" w:themeColor="text1"/>
          <w:kern w:val="24"/>
          <w:sz w:val="28"/>
          <w:szCs w:val="28"/>
          <w:lang w:eastAsia="ru-RU"/>
        </w:rPr>
        <w:t xml:space="preserve"> процессуальным</w:t>
      </w:r>
      <w:proofErr w:type="gramEnd"/>
      <w:r w:rsidRPr="00C53196">
        <w:rPr>
          <w:rFonts w:ascii="Times New Roman" w:eastAsiaTheme="minorEastAsia" w:hAnsi="Times New Roman" w:cs="Times New Roman"/>
          <w:color w:val="000000" w:themeColor="text1"/>
          <w:kern w:val="24"/>
          <w:sz w:val="28"/>
          <w:szCs w:val="28"/>
          <w:lang w:eastAsia="ru-RU"/>
        </w:rPr>
        <w:t xml:space="preserve"> кодексом РФ. </w:t>
      </w:r>
    </w:p>
    <w:p w:rsidR="00C717A0" w:rsidRPr="00C53196" w:rsidRDefault="00C717A0" w:rsidP="00C717A0">
      <w:pPr>
        <w:spacing w:after="0" w:line="240" w:lineRule="auto"/>
        <w:jc w:val="both"/>
        <w:rPr>
          <w:rFonts w:ascii="Times New Roman" w:eastAsiaTheme="minorEastAsia" w:hAnsi="Times New Roman" w:cs="Times New Roman"/>
          <w:color w:val="000000" w:themeColor="text1"/>
          <w:kern w:val="24"/>
          <w:sz w:val="28"/>
          <w:szCs w:val="28"/>
          <w:lang w:eastAsia="ru-RU"/>
        </w:rPr>
      </w:pPr>
      <w:r w:rsidRPr="00C53196">
        <w:rPr>
          <w:rFonts w:ascii="Times New Roman" w:eastAsiaTheme="minorEastAsia" w:hAnsi="Times New Roman" w:cs="Times New Roman"/>
          <w:color w:val="000000" w:themeColor="text1"/>
          <w:kern w:val="24"/>
          <w:sz w:val="28"/>
          <w:szCs w:val="28"/>
          <w:lang w:eastAsia="ru-RU"/>
        </w:rPr>
        <w:t>Проект ориентирован на получение максимального дохода в течение  регламентированного периода времени, обусловленного объективными факторами.</w:t>
      </w:r>
    </w:p>
    <w:p w:rsidR="004E42B5" w:rsidRPr="00C53196" w:rsidRDefault="004E42B5" w:rsidP="004E42B5">
      <w:pPr>
        <w:spacing w:after="0" w:line="240" w:lineRule="auto"/>
        <w:ind w:left="360"/>
        <w:jc w:val="both"/>
        <w:rPr>
          <w:rFonts w:ascii="Times New Roman" w:eastAsia="Times New Roman" w:hAnsi="Times New Roman" w:cs="Times New Roman"/>
          <w:color w:val="000000" w:themeColor="text1"/>
          <w:sz w:val="28"/>
          <w:szCs w:val="28"/>
          <w:lang w:eastAsia="ru-RU"/>
        </w:rPr>
      </w:pPr>
    </w:p>
    <w:p w:rsidR="00C717A0" w:rsidRPr="00C53196" w:rsidRDefault="00C717A0" w:rsidP="00C717A0">
      <w:pPr>
        <w:pStyle w:val="a3"/>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sz w:val="28"/>
          <w:szCs w:val="28"/>
          <w:lang w:eastAsia="ru-RU"/>
        </w:rPr>
        <w:t>Маркетинговый план. Стратегия исполнения.</w:t>
      </w:r>
    </w:p>
    <w:p w:rsidR="00BE0C35" w:rsidRPr="00C53196" w:rsidRDefault="00BE0C35" w:rsidP="00BE0C35">
      <w:pPr>
        <w:pStyle w:val="a3"/>
        <w:numPr>
          <w:ilvl w:val="1"/>
          <w:numId w:val="1"/>
        </w:numPr>
        <w:spacing w:after="0" w:line="240" w:lineRule="auto"/>
        <w:rPr>
          <w:rFonts w:ascii="Times New Roman" w:eastAsia="Times New Roman" w:hAnsi="Times New Roman" w:cs="Times New Roman"/>
          <w:color w:val="000000" w:themeColor="text1"/>
          <w:sz w:val="28"/>
          <w:szCs w:val="24"/>
          <w:lang w:eastAsia="ru-RU"/>
        </w:rPr>
      </w:pPr>
      <w:r w:rsidRPr="00C53196">
        <w:rPr>
          <w:rFonts w:ascii="Times New Roman" w:eastAsia="Times New Roman" w:hAnsi="Times New Roman"/>
          <w:color w:val="000000" w:themeColor="text1"/>
          <w:kern w:val="24"/>
          <w:sz w:val="28"/>
          <w:szCs w:val="28"/>
          <w:lang w:eastAsia="ru-RU"/>
        </w:rPr>
        <w:t>Прекращение незаконной процедуры банкротств</w:t>
      </w:r>
      <w:proofErr w:type="gramStart"/>
      <w:r w:rsidRPr="00C53196">
        <w:rPr>
          <w:rFonts w:ascii="Times New Roman" w:eastAsia="Times New Roman" w:hAnsi="Times New Roman"/>
          <w:color w:val="000000" w:themeColor="text1"/>
          <w:kern w:val="24"/>
          <w:sz w:val="28"/>
          <w:szCs w:val="28"/>
          <w:lang w:eastAsia="ru-RU"/>
        </w:rPr>
        <w:t>а ООО</w:t>
      </w:r>
      <w:proofErr w:type="gramEnd"/>
      <w:r w:rsidRPr="00C53196">
        <w:rPr>
          <w:rFonts w:ascii="Times New Roman" w:eastAsia="Times New Roman" w:hAnsi="Times New Roman"/>
          <w:color w:val="000000" w:themeColor="text1"/>
          <w:kern w:val="24"/>
          <w:sz w:val="28"/>
          <w:szCs w:val="28"/>
          <w:lang w:eastAsia="ru-RU"/>
        </w:rPr>
        <w:t xml:space="preserve"> «Фирма СУ-100» (арбитражное дело №А44-2985/2019). Прекращение процедуры банкротства </w:t>
      </w:r>
      <w:r w:rsidR="00263F7E" w:rsidRPr="00C53196">
        <w:rPr>
          <w:rFonts w:ascii="Times New Roman" w:eastAsia="Times New Roman" w:hAnsi="Times New Roman"/>
          <w:color w:val="000000" w:themeColor="text1"/>
          <w:kern w:val="24"/>
          <w:sz w:val="28"/>
          <w:szCs w:val="28"/>
          <w:lang w:eastAsia="ru-RU"/>
        </w:rPr>
        <w:t>предусматривает два варианта исполнения</w:t>
      </w:r>
      <w:r w:rsidRPr="00C53196">
        <w:rPr>
          <w:rFonts w:ascii="Times New Roman" w:eastAsia="Times New Roman" w:hAnsi="Times New Roman"/>
          <w:color w:val="000000" w:themeColor="text1"/>
          <w:kern w:val="24"/>
          <w:sz w:val="28"/>
          <w:szCs w:val="28"/>
          <w:lang w:eastAsia="ru-RU"/>
        </w:rPr>
        <w:t xml:space="preserve">. </w:t>
      </w:r>
    </w:p>
    <w:p w:rsidR="00BE0C35" w:rsidRPr="00C53196" w:rsidRDefault="00BE0C35" w:rsidP="00BE0C35">
      <w:pPr>
        <w:pStyle w:val="a3"/>
        <w:numPr>
          <w:ilvl w:val="1"/>
          <w:numId w:val="1"/>
        </w:numPr>
        <w:spacing w:after="0" w:line="240" w:lineRule="auto"/>
        <w:rPr>
          <w:rFonts w:ascii="Times New Roman" w:eastAsia="Times New Roman" w:hAnsi="Times New Roman" w:cs="Times New Roman"/>
          <w:color w:val="000000" w:themeColor="text1"/>
          <w:sz w:val="28"/>
          <w:szCs w:val="24"/>
          <w:lang w:eastAsia="ru-RU"/>
        </w:rPr>
      </w:pPr>
      <w:r w:rsidRPr="00C53196">
        <w:rPr>
          <w:rFonts w:ascii="Times New Roman" w:eastAsia="Times New Roman" w:hAnsi="Times New Roman"/>
          <w:color w:val="000000" w:themeColor="text1"/>
          <w:kern w:val="24"/>
          <w:sz w:val="28"/>
          <w:szCs w:val="28"/>
          <w:lang w:eastAsia="ru-RU"/>
        </w:rPr>
        <w:t>Удовлетворение иска в полном объеме по №А44-12394/2018 – сумма 27 180 000 рублей. Арбитражный суд  СЗФО – С Пб. Дело возобновляется сразу после прекращения процедуры банкротств</w:t>
      </w:r>
      <w:proofErr w:type="gramStart"/>
      <w:r w:rsidRPr="00C53196">
        <w:rPr>
          <w:rFonts w:ascii="Times New Roman" w:eastAsia="Times New Roman" w:hAnsi="Times New Roman"/>
          <w:color w:val="000000" w:themeColor="text1"/>
          <w:kern w:val="24"/>
          <w:sz w:val="28"/>
          <w:szCs w:val="28"/>
          <w:lang w:eastAsia="ru-RU"/>
        </w:rPr>
        <w:t>а ООО</w:t>
      </w:r>
      <w:proofErr w:type="gramEnd"/>
      <w:r w:rsidRPr="00C53196">
        <w:rPr>
          <w:rFonts w:ascii="Times New Roman" w:eastAsia="Times New Roman" w:hAnsi="Times New Roman"/>
          <w:color w:val="000000" w:themeColor="text1"/>
          <w:kern w:val="24"/>
          <w:sz w:val="28"/>
          <w:szCs w:val="28"/>
          <w:lang w:eastAsia="ru-RU"/>
        </w:rPr>
        <w:t xml:space="preserve"> «Фирма СУ-100».</w:t>
      </w:r>
    </w:p>
    <w:p w:rsidR="00BE0C35" w:rsidRPr="00C53196" w:rsidRDefault="00BE0C35" w:rsidP="00BE0C35">
      <w:pPr>
        <w:pStyle w:val="a3"/>
        <w:numPr>
          <w:ilvl w:val="1"/>
          <w:numId w:val="1"/>
        </w:numPr>
        <w:spacing w:after="0" w:line="240" w:lineRule="auto"/>
        <w:rPr>
          <w:rFonts w:ascii="Times New Roman" w:eastAsia="Times New Roman" w:hAnsi="Times New Roman" w:cs="Times New Roman"/>
          <w:color w:val="000000" w:themeColor="text1"/>
          <w:sz w:val="28"/>
          <w:szCs w:val="24"/>
          <w:lang w:eastAsia="ru-RU"/>
        </w:rPr>
      </w:pPr>
      <w:r w:rsidRPr="00C53196">
        <w:rPr>
          <w:rFonts w:ascii="Times New Roman" w:eastAsia="Times New Roman" w:hAnsi="Times New Roman"/>
          <w:color w:val="000000" w:themeColor="text1"/>
          <w:kern w:val="24"/>
          <w:sz w:val="28"/>
          <w:szCs w:val="28"/>
          <w:lang w:eastAsia="ru-RU"/>
        </w:rPr>
        <w:t xml:space="preserve">Решение вопроса по А44-5096/2018. Общая сумма исков порядка 403 000 000 рублей. Решается в первой (АС Новгородской области), апелляционной (14-АС, Вологда) и,  кассационной (АС СЗФО, С Пб) инстанции. Отдельная группа исков по отдельному договору подряда. </w:t>
      </w:r>
    </w:p>
    <w:p w:rsidR="004E42B5" w:rsidRPr="00C53196" w:rsidRDefault="00BE0C35" w:rsidP="00BE0C35">
      <w:pPr>
        <w:pStyle w:val="a3"/>
        <w:numPr>
          <w:ilvl w:val="1"/>
          <w:numId w:val="1"/>
        </w:numPr>
        <w:spacing w:after="0" w:line="240" w:lineRule="auto"/>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 xml:space="preserve">Отмена соглашения о расторжении договора подряда. Арбитражное дело №Ф44-9864/2019. Отмена соглашения о </w:t>
      </w:r>
    </w:p>
    <w:tbl>
      <w:tblPr>
        <w:tblpPr w:leftFromText="180" w:rightFromText="180" w:vertAnchor="page" w:horzAnchor="page" w:tblpX="300" w:tblpY="7357"/>
        <w:tblW w:w="14046" w:type="dxa"/>
        <w:tblCellMar>
          <w:left w:w="0" w:type="dxa"/>
          <w:right w:w="0" w:type="dxa"/>
        </w:tblCellMar>
        <w:tblLook w:val="0600" w:firstRow="0" w:lastRow="0" w:firstColumn="0" w:lastColumn="0" w:noHBand="1" w:noVBand="1"/>
      </w:tblPr>
      <w:tblGrid>
        <w:gridCol w:w="2536"/>
        <w:gridCol w:w="1010"/>
        <w:gridCol w:w="10500"/>
      </w:tblGrid>
      <w:tr w:rsidR="00C53196" w:rsidRPr="00C53196" w:rsidTr="004E42B5">
        <w:trPr>
          <w:trHeight w:val="807"/>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kern w:val="24"/>
                <w:sz w:val="28"/>
                <w:szCs w:val="28"/>
                <w:lang w:eastAsia="ru-RU"/>
              </w:rPr>
              <w:lastRenderedPageBreak/>
              <w:t>Чистая прибыль</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jc w:val="center"/>
              <w:textAlignment w:val="bottom"/>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kern w:val="24"/>
                <w:sz w:val="28"/>
                <w:szCs w:val="28"/>
                <w:lang w:eastAsia="ru-RU"/>
              </w:rPr>
              <w:t>1209608 рублей</w:t>
            </w:r>
          </w:p>
        </w:tc>
        <w:tc>
          <w:tcPr>
            <w:tcW w:w="10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Чистая прибыль = чистый объем продаж – чистые операционные</w:t>
            </w:r>
          </w:p>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 xml:space="preserve"> затраты – амортизация – финансовые затраты относимые </w:t>
            </w:r>
            <w:proofErr w:type="gramStart"/>
            <w:r w:rsidRPr="00C53196">
              <w:rPr>
                <w:rFonts w:ascii="Times New Roman" w:eastAsia="Times New Roman" w:hAnsi="Times New Roman" w:cs="Times New Roman"/>
                <w:color w:val="000000" w:themeColor="text1"/>
                <w:kern w:val="24"/>
                <w:sz w:val="28"/>
                <w:szCs w:val="28"/>
                <w:lang w:eastAsia="ru-RU"/>
              </w:rPr>
              <w:t>на</w:t>
            </w:r>
            <w:proofErr w:type="gramEnd"/>
            <w:r w:rsidRPr="00C53196">
              <w:rPr>
                <w:rFonts w:ascii="Times New Roman" w:eastAsia="Times New Roman" w:hAnsi="Times New Roman" w:cs="Times New Roman"/>
                <w:color w:val="000000" w:themeColor="text1"/>
                <w:kern w:val="24"/>
                <w:sz w:val="28"/>
                <w:szCs w:val="28"/>
                <w:lang w:eastAsia="ru-RU"/>
              </w:rPr>
              <w:t xml:space="preserve"> </w:t>
            </w:r>
          </w:p>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себестоимость – налоги.</w:t>
            </w:r>
          </w:p>
        </w:tc>
      </w:tr>
      <w:tr w:rsidR="00C53196" w:rsidRPr="00C53196" w:rsidTr="004E42B5">
        <w:trPr>
          <w:trHeight w:val="656"/>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kern w:val="24"/>
                <w:sz w:val="28"/>
                <w:szCs w:val="28"/>
                <w:lang w:eastAsia="ru-RU"/>
              </w:rPr>
              <w:t xml:space="preserve">Операционная рентабельность </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jc w:val="center"/>
              <w:textAlignment w:val="bottom"/>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kern w:val="24"/>
                <w:sz w:val="28"/>
                <w:szCs w:val="28"/>
                <w:lang w:eastAsia="ru-RU"/>
              </w:rPr>
              <w:t>99,0%</w:t>
            </w:r>
          </w:p>
        </w:tc>
        <w:tc>
          <w:tcPr>
            <w:tcW w:w="10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 xml:space="preserve">Рентабельность продукции = чистый объем продаж / чистые </w:t>
            </w:r>
          </w:p>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Операционные затраты.</w:t>
            </w:r>
          </w:p>
        </w:tc>
      </w:tr>
      <w:tr w:rsidR="00C53196" w:rsidRPr="00C53196" w:rsidTr="004E42B5">
        <w:trPr>
          <w:trHeight w:val="372"/>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kern w:val="24"/>
                <w:sz w:val="28"/>
                <w:szCs w:val="28"/>
                <w:lang w:val="en-US" w:eastAsia="ru-RU"/>
              </w:rPr>
              <w:t>ROS</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jc w:val="center"/>
              <w:textAlignment w:val="bottom"/>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kern w:val="24"/>
                <w:sz w:val="28"/>
                <w:szCs w:val="28"/>
                <w:lang w:eastAsia="ru-RU"/>
              </w:rPr>
              <w:t>79,2%</w:t>
            </w:r>
          </w:p>
        </w:tc>
        <w:tc>
          <w:tcPr>
            <w:tcW w:w="10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kern w:val="24"/>
                <w:sz w:val="28"/>
                <w:szCs w:val="28"/>
                <w:lang w:eastAsia="ru-RU"/>
              </w:rPr>
              <w:t>ROS = чистая прибыль / чистый объем продаж</w:t>
            </w:r>
          </w:p>
        </w:tc>
      </w:tr>
      <w:tr w:rsidR="00C53196" w:rsidRPr="00C53196" w:rsidTr="004E42B5">
        <w:trPr>
          <w:trHeight w:val="1312"/>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kern w:val="24"/>
                <w:sz w:val="28"/>
                <w:szCs w:val="28"/>
                <w:lang w:eastAsia="ru-RU"/>
              </w:rPr>
              <w:t>Срок операционной самоокупаемости проекта</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jc w:val="center"/>
              <w:textAlignment w:val="bottom"/>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kern w:val="24"/>
                <w:sz w:val="28"/>
                <w:szCs w:val="28"/>
                <w:lang w:eastAsia="ru-RU"/>
              </w:rPr>
              <w:t>2</w:t>
            </w:r>
          </w:p>
        </w:tc>
        <w:tc>
          <w:tcPr>
            <w:tcW w:w="10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 xml:space="preserve">Срок операционной самоокупаемости проекта – период времени </w:t>
            </w:r>
            <w:proofErr w:type="gramStart"/>
            <w:r w:rsidRPr="00C53196">
              <w:rPr>
                <w:rFonts w:ascii="Times New Roman" w:eastAsia="Times New Roman" w:hAnsi="Times New Roman" w:cs="Times New Roman"/>
                <w:color w:val="000000" w:themeColor="text1"/>
                <w:kern w:val="24"/>
                <w:sz w:val="28"/>
                <w:szCs w:val="28"/>
                <w:lang w:eastAsia="ru-RU"/>
              </w:rPr>
              <w:t>в</w:t>
            </w:r>
            <w:proofErr w:type="gramEnd"/>
          </w:p>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 xml:space="preserve"> </w:t>
            </w:r>
            <w:proofErr w:type="gramStart"/>
            <w:r w:rsidRPr="00C53196">
              <w:rPr>
                <w:rFonts w:ascii="Times New Roman" w:eastAsia="Times New Roman" w:hAnsi="Times New Roman" w:cs="Times New Roman"/>
                <w:color w:val="000000" w:themeColor="text1"/>
                <w:kern w:val="24"/>
                <w:sz w:val="28"/>
                <w:szCs w:val="28"/>
                <w:lang w:eastAsia="ru-RU"/>
              </w:rPr>
              <w:t>котором</w:t>
            </w:r>
            <w:proofErr w:type="gramEnd"/>
            <w:r w:rsidRPr="00C53196">
              <w:rPr>
                <w:rFonts w:ascii="Times New Roman" w:eastAsia="Times New Roman" w:hAnsi="Times New Roman" w:cs="Times New Roman"/>
                <w:color w:val="000000" w:themeColor="text1"/>
                <w:kern w:val="24"/>
                <w:sz w:val="28"/>
                <w:szCs w:val="28"/>
                <w:lang w:eastAsia="ru-RU"/>
              </w:rPr>
              <w:t xml:space="preserve"> операционные доходы сравниваются или начинают </w:t>
            </w:r>
          </w:p>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 xml:space="preserve">превышать операционные расходы. Характеризует момент </w:t>
            </w:r>
          </w:p>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времени, в котором проект достигает возможности получения</w:t>
            </w:r>
          </w:p>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 xml:space="preserve"> прибыли и начала возврата инвестиций.</w:t>
            </w:r>
          </w:p>
        </w:tc>
      </w:tr>
      <w:tr w:rsidR="00C53196" w:rsidRPr="00C53196" w:rsidTr="004E42B5">
        <w:trPr>
          <w:trHeight w:val="1639"/>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kern w:val="24"/>
                <w:sz w:val="28"/>
                <w:szCs w:val="28"/>
                <w:lang w:val="en-US" w:eastAsia="ru-RU"/>
              </w:rPr>
              <w:t>PB</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jc w:val="center"/>
              <w:textAlignment w:val="bottom"/>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kern w:val="24"/>
                <w:sz w:val="28"/>
                <w:szCs w:val="28"/>
                <w:lang w:eastAsia="ru-RU"/>
              </w:rPr>
              <w:t>2</w:t>
            </w:r>
          </w:p>
        </w:tc>
        <w:tc>
          <w:tcPr>
            <w:tcW w:w="10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 xml:space="preserve">PB – период </w:t>
            </w:r>
            <w:proofErr w:type="gramStart"/>
            <w:r w:rsidRPr="00C53196">
              <w:rPr>
                <w:rFonts w:ascii="Times New Roman" w:eastAsia="Times New Roman" w:hAnsi="Times New Roman" w:cs="Times New Roman"/>
                <w:color w:val="000000" w:themeColor="text1"/>
                <w:kern w:val="24"/>
                <w:sz w:val="28"/>
                <w:szCs w:val="28"/>
                <w:lang w:eastAsia="ru-RU"/>
              </w:rPr>
              <w:t>времени</w:t>
            </w:r>
            <w:proofErr w:type="gramEnd"/>
            <w:r w:rsidRPr="00C53196">
              <w:rPr>
                <w:rFonts w:ascii="Times New Roman" w:eastAsia="Times New Roman" w:hAnsi="Times New Roman" w:cs="Times New Roman"/>
                <w:color w:val="000000" w:themeColor="text1"/>
                <w:kern w:val="24"/>
                <w:sz w:val="28"/>
                <w:szCs w:val="28"/>
                <w:lang w:eastAsia="ru-RU"/>
              </w:rPr>
              <w:t xml:space="preserve"> в котором выплаты по возврату </w:t>
            </w:r>
          </w:p>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proofErr w:type="spellStart"/>
            <w:r w:rsidRPr="00C53196">
              <w:rPr>
                <w:rFonts w:ascii="Times New Roman" w:eastAsia="Times New Roman" w:hAnsi="Times New Roman" w:cs="Times New Roman"/>
                <w:color w:val="000000" w:themeColor="text1"/>
                <w:kern w:val="24"/>
                <w:sz w:val="28"/>
                <w:szCs w:val="28"/>
                <w:lang w:eastAsia="ru-RU"/>
              </w:rPr>
              <w:t>привлеченныхинвестиций</w:t>
            </w:r>
            <w:proofErr w:type="spellEnd"/>
            <w:r w:rsidRPr="00C53196">
              <w:rPr>
                <w:rFonts w:ascii="Times New Roman" w:eastAsia="Times New Roman" w:hAnsi="Times New Roman" w:cs="Times New Roman"/>
                <w:color w:val="000000" w:themeColor="text1"/>
                <w:kern w:val="24"/>
                <w:sz w:val="28"/>
                <w:szCs w:val="28"/>
                <w:lang w:eastAsia="ru-RU"/>
              </w:rPr>
              <w:t xml:space="preserve"> и/или накопленная чистая прибыль </w:t>
            </w:r>
          </w:p>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 xml:space="preserve">сравниваются с величиной привлеченных инвестиций. </w:t>
            </w:r>
          </w:p>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 xml:space="preserve">Характеризует момент времени, в котором проект окупает </w:t>
            </w:r>
          </w:p>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 xml:space="preserve">вложенные инвестиции и начинает приносить прибыль </w:t>
            </w:r>
            <w:proofErr w:type="gramStart"/>
            <w:r w:rsidRPr="00C53196">
              <w:rPr>
                <w:rFonts w:ascii="Times New Roman" w:eastAsia="Times New Roman" w:hAnsi="Times New Roman" w:cs="Times New Roman"/>
                <w:color w:val="000000" w:themeColor="text1"/>
                <w:kern w:val="24"/>
                <w:sz w:val="28"/>
                <w:szCs w:val="28"/>
                <w:lang w:eastAsia="ru-RU"/>
              </w:rPr>
              <w:t>на</w:t>
            </w:r>
            <w:proofErr w:type="gramEnd"/>
            <w:r w:rsidRPr="00C53196">
              <w:rPr>
                <w:rFonts w:ascii="Times New Roman" w:eastAsia="Times New Roman" w:hAnsi="Times New Roman" w:cs="Times New Roman"/>
                <w:color w:val="000000" w:themeColor="text1"/>
                <w:kern w:val="24"/>
                <w:sz w:val="28"/>
                <w:szCs w:val="28"/>
                <w:lang w:eastAsia="ru-RU"/>
              </w:rPr>
              <w:t xml:space="preserve"> </w:t>
            </w:r>
          </w:p>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вложенный капитал.</w:t>
            </w:r>
          </w:p>
        </w:tc>
      </w:tr>
      <w:tr w:rsidR="00C53196" w:rsidRPr="00C53196" w:rsidTr="004E42B5">
        <w:trPr>
          <w:trHeight w:val="656"/>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kern w:val="24"/>
                <w:sz w:val="28"/>
                <w:szCs w:val="28"/>
                <w:lang w:val="en-US" w:eastAsia="ru-RU"/>
              </w:rPr>
              <w:t>ROI</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jc w:val="center"/>
              <w:textAlignment w:val="bottom"/>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kern w:val="24"/>
                <w:sz w:val="28"/>
                <w:szCs w:val="28"/>
                <w:lang w:eastAsia="ru-RU"/>
              </w:rPr>
              <w:t>18,6</w:t>
            </w:r>
          </w:p>
        </w:tc>
        <w:tc>
          <w:tcPr>
            <w:tcW w:w="10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 xml:space="preserve">ROI = чистая прибыль / инвестированный капитал. </w:t>
            </w:r>
          </w:p>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kern w:val="24"/>
                <w:sz w:val="28"/>
                <w:szCs w:val="28"/>
                <w:lang w:eastAsia="ru-RU"/>
              </w:rPr>
              <w:t>Проект считается эффективным при ROI &gt; 1.</w:t>
            </w:r>
          </w:p>
        </w:tc>
      </w:tr>
      <w:tr w:rsidR="00C53196" w:rsidRPr="00C53196" w:rsidTr="004E42B5">
        <w:trPr>
          <w:trHeight w:val="984"/>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kern w:val="24"/>
                <w:sz w:val="28"/>
                <w:szCs w:val="28"/>
                <w:lang w:val="en-US" w:eastAsia="ru-RU"/>
              </w:rPr>
              <w:t>NPV</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jc w:val="center"/>
              <w:textAlignment w:val="bottom"/>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kern w:val="24"/>
                <w:sz w:val="28"/>
                <w:szCs w:val="28"/>
                <w:lang w:eastAsia="ru-RU"/>
              </w:rPr>
              <w:t>1289694 рублей</w:t>
            </w:r>
          </w:p>
        </w:tc>
        <w:tc>
          <w:tcPr>
            <w:tcW w:w="10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NPV , где: R – ставка дисконтирования, Т – прогнозный интервал</w:t>
            </w:r>
          </w:p>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proofErr w:type="gramStart"/>
            <w:r w:rsidRPr="00C53196">
              <w:rPr>
                <w:rFonts w:ascii="Times New Roman" w:eastAsia="Times New Roman" w:hAnsi="Times New Roman" w:cs="Times New Roman"/>
                <w:color w:val="000000" w:themeColor="text1"/>
                <w:kern w:val="24"/>
                <w:sz w:val="28"/>
                <w:szCs w:val="28"/>
                <w:lang w:eastAsia="ru-RU"/>
              </w:rPr>
              <w:t>времени, t – один период времени в прогнозном интервал</w:t>
            </w:r>
            <w:proofErr w:type="gramEnd"/>
          </w:p>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 xml:space="preserve"> времени. Проект считается эффективным при NPV &gt; 0.</w:t>
            </w:r>
          </w:p>
        </w:tc>
      </w:tr>
      <w:tr w:rsidR="00C53196" w:rsidRPr="00C53196" w:rsidTr="00667FEA">
        <w:trPr>
          <w:trHeight w:val="841"/>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kern w:val="24"/>
                <w:sz w:val="28"/>
                <w:szCs w:val="28"/>
                <w:lang w:val="en-US" w:eastAsia="ru-RU"/>
              </w:rPr>
              <w:t>IRR</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jc w:val="center"/>
              <w:textAlignment w:val="bottom"/>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kern w:val="24"/>
                <w:sz w:val="28"/>
                <w:szCs w:val="28"/>
                <w:lang w:eastAsia="ru-RU"/>
              </w:rPr>
              <w:t>444%</w:t>
            </w:r>
          </w:p>
        </w:tc>
        <w:tc>
          <w:tcPr>
            <w:tcW w:w="10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 xml:space="preserve">IRR – значение ставки </w:t>
            </w:r>
            <w:proofErr w:type="gramStart"/>
            <w:r w:rsidRPr="00C53196">
              <w:rPr>
                <w:rFonts w:ascii="Times New Roman" w:eastAsia="Times New Roman" w:hAnsi="Times New Roman" w:cs="Times New Roman"/>
                <w:color w:val="000000" w:themeColor="text1"/>
                <w:kern w:val="24"/>
                <w:sz w:val="28"/>
                <w:szCs w:val="28"/>
                <w:lang w:eastAsia="ru-RU"/>
              </w:rPr>
              <w:t>дисконтирования</w:t>
            </w:r>
            <w:proofErr w:type="gramEnd"/>
            <w:r w:rsidRPr="00C53196">
              <w:rPr>
                <w:rFonts w:ascii="Times New Roman" w:eastAsia="Times New Roman" w:hAnsi="Times New Roman" w:cs="Times New Roman"/>
                <w:color w:val="000000" w:themeColor="text1"/>
                <w:kern w:val="24"/>
                <w:sz w:val="28"/>
                <w:szCs w:val="28"/>
                <w:lang w:eastAsia="ru-RU"/>
              </w:rPr>
              <w:t xml:space="preserve"> при которой NPV равен </w:t>
            </w:r>
          </w:p>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 xml:space="preserve">нулю. Проект считается эффективным при IRR &gt; ставки </w:t>
            </w:r>
          </w:p>
          <w:p w:rsidR="004E42B5" w:rsidRPr="00C53196" w:rsidRDefault="004E42B5" w:rsidP="004E42B5">
            <w:pPr>
              <w:spacing w:after="0" w:line="240" w:lineRule="auto"/>
              <w:textAlignment w:val="bottom"/>
              <w:rPr>
                <w:rFonts w:ascii="Times New Roman" w:eastAsia="Times New Roman" w:hAnsi="Times New Roman" w:cs="Times New Roman"/>
                <w:color w:val="000000" w:themeColor="text1"/>
                <w:kern w:val="24"/>
                <w:sz w:val="28"/>
                <w:szCs w:val="28"/>
                <w:lang w:eastAsia="ru-RU"/>
              </w:rPr>
            </w:pPr>
            <w:r w:rsidRPr="00C53196">
              <w:rPr>
                <w:rFonts w:ascii="Times New Roman" w:eastAsia="Times New Roman" w:hAnsi="Times New Roman" w:cs="Times New Roman"/>
                <w:color w:val="000000" w:themeColor="text1"/>
                <w:kern w:val="24"/>
                <w:sz w:val="28"/>
                <w:szCs w:val="28"/>
                <w:lang w:eastAsia="ru-RU"/>
              </w:rPr>
              <w:t xml:space="preserve">доходности по </w:t>
            </w:r>
            <w:proofErr w:type="spellStart"/>
            <w:r w:rsidRPr="00C53196">
              <w:rPr>
                <w:rFonts w:ascii="Times New Roman" w:eastAsia="Times New Roman" w:hAnsi="Times New Roman" w:cs="Times New Roman"/>
                <w:color w:val="000000" w:themeColor="text1"/>
                <w:kern w:val="24"/>
                <w:sz w:val="28"/>
                <w:szCs w:val="28"/>
                <w:lang w:eastAsia="ru-RU"/>
              </w:rPr>
              <w:t>безрисковому</w:t>
            </w:r>
            <w:proofErr w:type="spellEnd"/>
            <w:r w:rsidRPr="00C53196">
              <w:rPr>
                <w:rFonts w:ascii="Times New Roman" w:eastAsia="Times New Roman" w:hAnsi="Times New Roman" w:cs="Times New Roman"/>
                <w:color w:val="000000" w:themeColor="text1"/>
                <w:kern w:val="24"/>
                <w:sz w:val="28"/>
                <w:szCs w:val="28"/>
                <w:lang w:eastAsia="ru-RU"/>
              </w:rPr>
              <w:t xml:space="preserve"> вложению капитала.</w:t>
            </w:r>
          </w:p>
        </w:tc>
      </w:tr>
    </w:tbl>
    <w:p w:rsidR="00BE0C35" w:rsidRPr="00C53196" w:rsidRDefault="00BE0C35" w:rsidP="00C53196">
      <w:pPr>
        <w:spacing w:after="0" w:line="240" w:lineRule="auto"/>
        <w:rPr>
          <w:rFonts w:ascii="Times New Roman" w:eastAsia="Times New Roman" w:hAnsi="Times New Roman" w:cs="Times New Roman"/>
          <w:color w:val="000000" w:themeColor="text1"/>
          <w:sz w:val="28"/>
          <w:szCs w:val="28"/>
          <w:lang w:eastAsia="ru-RU"/>
        </w:rPr>
      </w:pPr>
      <w:proofErr w:type="gramStart"/>
      <w:r w:rsidRPr="00C53196">
        <w:rPr>
          <w:rFonts w:ascii="Times New Roman" w:eastAsia="Times New Roman" w:hAnsi="Times New Roman" w:cs="Times New Roman"/>
          <w:color w:val="000000" w:themeColor="text1"/>
          <w:kern w:val="24"/>
          <w:sz w:val="28"/>
          <w:szCs w:val="28"/>
          <w:lang w:eastAsia="ru-RU"/>
        </w:rPr>
        <w:t>расторжении</w:t>
      </w:r>
      <w:proofErr w:type="gramEnd"/>
      <w:r w:rsidRPr="00C53196">
        <w:rPr>
          <w:rFonts w:ascii="Times New Roman" w:eastAsia="Times New Roman" w:hAnsi="Times New Roman" w:cs="Times New Roman"/>
          <w:color w:val="000000" w:themeColor="text1"/>
          <w:kern w:val="24"/>
          <w:sz w:val="28"/>
          <w:szCs w:val="28"/>
          <w:lang w:eastAsia="ru-RU"/>
        </w:rPr>
        <w:t xml:space="preserve"> позволит по всем искам взыскать санкции на полный (3 года) срок взыскания.</w:t>
      </w:r>
    </w:p>
    <w:p w:rsidR="00BE0C35" w:rsidRPr="00C53196" w:rsidRDefault="00BE0C35" w:rsidP="00BE0C35">
      <w:pPr>
        <w:pStyle w:val="a3"/>
        <w:numPr>
          <w:ilvl w:val="1"/>
          <w:numId w:val="1"/>
        </w:numPr>
        <w:spacing w:after="0" w:line="240" w:lineRule="auto"/>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kern w:val="24"/>
          <w:sz w:val="28"/>
          <w:szCs w:val="28"/>
          <w:lang w:eastAsia="ru-RU"/>
        </w:rPr>
        <w:t>Пересмотр по вновь открывшимся обстоятельствам всех арбитражных исков (всего подано 75 исков) на полный (3 года) срок взыскания всех штрафных санкций на полную сумму исков. Общая сумма исков около 1,5 млрд. рублей.</w:t>
      </w:r>
    </w:p>
    <w:p w:rsidR="004E42B5" w:rsidRPr="00C53196" w:rsidRDefault="004E42B5" w:rsidP="004E42B5">
      <w:pPr>
        <w:spacing w:after="0" w:line="240" w:lineRule="auto"/>
        <w:ind w:left="360"/>
        <w:rPr>
          <w:rFonts w:ascii="Times New Roman" w:eastAsia="Times New Roman" w:hAnsi="Times New Roman" w:cs="Times New Roman"/>
          <w:color w:val="000000" w:themeColor="text1"/>
          <w:sz w:val="28"/>
          <w:szCs w:val="28"/>
          <w:lang w:eastAsia="ru-RU"/>
        </w:rPr>
      </w:pPr>
    </w:p>
    <w:p w:rsidR="00BE0C35" w:rsidRPr="00C53196" w:rsidRDefault="00BE0C35" w:rsidP="00BE0C35">
      <w:pPr>
        <w:pStyle w:val="a3"/>
        <w:numPr>
          <w:ilvl w:val="0"/>
          <w:numId w:val="1"/>
        </w:numPr>
        <w:spacing w:after="0" w:line="240" w:lineRule="auto"/>
        <w:rPr>
          <w:rFonts w:ascii="Times New Roman" w:eastAsia="Times New Roman" w:hAnsi="Times New Roman" w:cs="Times New Roman"/>
          <w:b/>
          <w:color w:val="000000" w:themeColor="text1"/>
          <w:sz w:val="28"/>
          <w:szCs w:val="28"/>
          <w:lang w:eastAsia="ru-RU"/>
        </w:rPr>
      </w:pPr>
      <w:r w:rsidRPr="00C53196">
        <w:rPr>
          <w:rFonts w:ascii="Times New Roman" w:eastAsia="Times New Roman" w:hAnsi="Times New Roman" w:cs="Times New Roman"/>
          <w:b/>
          <w:color w:val="000000" w:themeColor="text1"/>
          <w:kern w:val="24"/>
          <w:sz w:val="28"/>
          <w:szCs w:val="28"/>
          <w:lang w:eastAsia="ru-RU"/>
        </w:rPr>
        <w:t>Организационный план. Руководящий состав.</w:t>
      </w:r>
    </w:p>
    <w:p w:rsidR="00BE0C35" w:rsidRPr="00C53196" w:rsidRDefault="00BE0C35" w:rsidP="00BE0C35">
      <w:pPr>
        <w:pStyle w:val="a3"/>
        <w:numPr>
          <w:ilvl w:val="1"/>
          <w:numId w:val="1"/>
        </w:num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heme="minorEastAsia" w:hAnsi="Times New Roman" w:cs="Times New Roman"/>
          <w:color w:val="000000" w:themeColor="text1"/>
          <w:kern w:val="24"/>
          <w:sz w:val="28"/>
          <w:szCs w:val="28"/>
          <w:lang w:eastAsia="ru-RU"/>
        </w:rPr>
        <w:t>Алексей Георгиевич Родионов. Образование высшее, стаж и опыт работы 35 лет в области строительства. Многочисленные правительственные и общественные награды.</w:t>
      </w:r>
    </w:p>
    <w:p w:rsidR="00BE0C35" w:rsidRPr="00C53196" w:rsidRDefault="00BE0C35" w:rsidP="00BE0C35">
      <w:pPr>
        <w:pStyle w:val="a3"/>
        <w:numPr>
          <w:ilvl w:val="1"/>
          <w:numId w:val="1"/>
        </w:num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heme="minorEastAsia" w:hAnsi="Times New Roman" w:cs="Times New Roman"/>
          <w:color w:val="000000" w:themeColor="text1"/>
          <w:kern w:val="24"/>
          <w:sz w:val="28"/>
          <w:szCs w:val="28"/>
          <w:lang w:eastAsia="ru-RU"/>
        </w:rPr>
        <w:t>Сергей Иванович Ефремов. Образование высшее юридическое, стаж и опыт работы в области юриспруденции 35 лет, в том числе более 20 лет участия в судах (общей юрисдикции, арбитраж).</w:t>
      </w:r>
    </w:p>
    <w:p w:rsidR="004E42B5" w:rsidRPr="00C53196" w:rsidRDefault="004E42B5" w:rsidP="004E42B5">
      <w:pPr>
        <w:pStyle w:val="a3"/>
        <w:spacing w:after="0" w:line="240" w:lineRule="auto"/>
        <w:jc w:val="both"/>
        <w:rPr>
          <w:rFonts w:ascii="Times New Roman" w:eastAsia="Times New Roman" w:hAnsi="Times New Roman" w:cs="Times New Roman"/>
          <w:color w:val="000000" w:themeColor="text1"/>
          <w:sz w:val="28"/>
          <w:szCs w:val="28"/>
          <w:lang w:eastAsia="ru-RU"/>
        </w:rPr>
      </w:pPr>
    </w:p>
    <w:p w:rsidR="00AF0089" w:rsidRPr="00C53196" w:rsidRDefault="00BE0C35" w:rsidP="004E42B5">
      <w:pPr>
        <w:pStyle w:val="a3"/>
        <w:numPr>
          <w:ilvl w:val="0"/>
          <w:numId w:val="1"/>
        </w:numPr>
        <w:spacing w:after="0" w:line="240" w:lineRule="auto"/>
        <w:jc w:val="both"/>
        <w:rPr>
          <w:rFonts w:ascii="Times New Roman" w:eastAsia="Times New Roman" w:hAnsi="Times New Roman" w:cs="Times New Roman"/>
          <w:b/>
          <w:color w:val="000000" w:themeColor="text1"/>
          <w:sz w:val="28"/>
          <w:szCs w:val="28"/>
          <w:lang w:eastAsia="ru-RU"/>
        </w:rPr>
      </w:pPr>
      <w:r w:rsidRPr="00C53196">
        <w:rPr>
          <w:rFonts w:ascii="Times New Roman" w:eastAsiaTheme="minorEastAsia" w:hAnsi="Times New Roman" w:cs="Times New Roman"/>
          <w:b/>
          <w:color w:val="000000" w:themeColor="text1"/>
          <w:kern w:val="24"/>
          <w:sz w:val="28"/>
          <w:szCs w:val="28"/>
          <w:lang w:eastAsia="ru-RU"/>
        </w:rPr>
        <w:t xml:space="preserve">Финансовый план. Показатели эффективности </w:t>
      </w:r>
      <w:r w:rsidR="00AF0089" w:rsidRPr="00C53196">
        <w:rPr>
          <w:rFonts w:ascii="Times New Roman" w:eastAsiaTheme="minorEastAsia" w:hAnsi="Times New Roman" w:cs="Times New Roman"/>
          <w:b/>
          <w:color w:val="000000" w:themeColor="text1"/>
          <w:kern w:val="24"/>
          <w:sz w:val="28"/>
          <w:szCs w:val="28"/>
          <w:lang w:eastAsia="ru-RU"/>
        </w:rPr>
        <w:t>проекта.</w:t>
      </w:r>
    </w:p>
    <w:p w:rsidR="00AF0089" w:rsidRPr="00C53196" w:rsidRDefault="00AF0089" w:rsidP="00AF0089">
      <w:pPr>
        <w:spacing w:after="0" w:line="240" w:lineRule="auto"/>
        <w:jc w:val="both"/>
        <w:rPr>
          <w:rFonts w:ascii="Times New Roman" w:eastAsia="Times New Roman" w:hAnsi="Times New Roman" w:cs="Times New Roman"/>
          <w:color w:val="000000" w:themeColor="text1"/>
          <w:sz w:val="28"/>
          <w:szCs w:val="28"/>
          <w:lang w:eastAsia="ru-RU"/>
        </w:rPr>
      </w:pPr>
    </w:p>
    <w:p w:rsidR="004E42B5" w:rsidRPr="00C53196" w:rsidRDefault="004E42B5" w:rsidP="004E42B5">
      <w:pPr>
        <w:pStyle w:val="a3"/>
        <w:spacing w:after="0" w:line="240" w:lineRule="auto"/>
        <w:jc w:val="both"/>
        <w:rPr>
          <w:rFonts w:ascii="Times New Roman" w:eastAsia="Times New Roman" w:hAnsi="Times New Roman" w:cs="Times New Roman"/>
          <w:color w:val="000000" w:themeColor="text1"/>
          <w:sz w:val="28"/>
          <w:szCs w:val="28"/>
          <w:lang w:eastAsia="ru-RU"/>
        </w:rPr>
      </w:pPr>
    </w:p>
    <w:p w:rsidR="004E42B5" w:rsidRPr="00C53196" w:rsidRDefault="004E42B5" w:rsidP="004E42B5">
      <w:pPr>
        <w:pStyle w:val="a3"/>
        <w:rPr>
          <w:rFonts w:ascii="Times New Roman" w:eastAsia="Times New Roman" w:hAnsi="Times New Roman" w:cs="Times New Roman"/>
          <w:color w:val="000000" w:themeColor="text1"/>
          <w:sz w:val="28"/>
          <w:szCs w:val="28"/>
          <w:lang w:eastAsia="ru-RU"/>
        </w:rPr>
      </w:pPr>
    </w:p>
    <w:p w:rsidR="00867571" w:rsidRPr="00C53196" w:rsidRDefault="00867571" w:rsidP="00867571">
      <w:pPr>
        <w:pStyle w:val="a3"/>
        <w:numPr>
          <w:ilvl w:val="0"/>
          <w:numId w:val="1"/>
        </w:numPr>
        <w:spacing w:after="0" w:line="240" w:lineRule="auto"/>
        <w:jc w:val="both"/>
        <w:rPr>
          <w:rFonts w:ascii="Times New Roman" w:eastAsia="Times New Roman" w:hAnsi="Times New Roman" w:cs="Times New Roman"/>
          <w:b/>
          <w:color w:val="000000" w:themeColor="text1"/>
          <w:sz w:val="28"/>
          <w:szCs w:val="28"/>
          <w:lang w:eastAsia="ru-RU"/>
        </w:rPr>
      </w:pPr>
      <w:r w:rsidRPr="00C53196">
        <w:rPr>
          <w:rFonts w:ascii="Times New Roman" w:eastAsia="Times New Roman" w:hAnsi="Times New Roman" w:cs="Times New Roman"/>
          <w:b/>
          <w:color w:val="000000" w:themeColor="text1"/>
          <w:sz w:val="28"/>
          <w:szCs w:val="28"/>
          <w:lang w:eastAsia="ru-RU"/>
        </w:rPr>
        <w:t>Гарантии и риски.</w:t>
      </w:r>
    </w:p>
    <w:p w:rsidR="00867571" w:rsidRPr="00C53196" w:rsidRDefault="00867571" w:rsidP="00867571">
      <w:p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heme="minorEastAsia" w:hAnsi="Times New Roman" w:cs="Times New Roman"/>
          <w:color w:val="000000" w:themeColor="text1"/>
          <w:kern w:val="24"/>
          <w:sz w:val="28"/>
          <w:szCs w:val="28"/>
          <w:lang w:eastAsia="ru-RU"/>
        </w:rPr>
        <w:t xml:space="preserve">    По предлагаемым условиям сотрудничества партнер - инвестор по договору уступки права требования – цессии получает 40% от всех реально взысканных от ответчика  средств по исполнительному листу непосредственно прямо  на себя по всем искам.  По итогу по всем искам партнер - инвестор получает более 600 млн. рублей.</w:t>
      </w:r>
    </w:p>
    <w:p w:rsidR="00867571" w:rsidRPr="00C53196" w:rsidRDefault="00867571" w:rsidP="00867571">
      <w:p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heme="minorEastAsia" w:hAnsi="Times New Roman" w:cs="Times New Roman"/>
          <w:color w:val="000000" w:themeColor="text1"/>
          <w:kern w:val="24"/>
          <w:sz w:val="28"/>
          <w:szCs w:val="28"/>
          <w:lang w:eastAsia="ru-RU"/>
        </w:rPr>
        <w:t xml:space="preserve">    Как вариант  выполнения инициатором проекта своих гарантий возможна также передача партнеру - инвестору права собственности на двух участников арбитражного процесса. От их имени подано порядка 18 исков на общую сумму  порядка 260 000 000 рублей.  </w:t>
      </w:r>
    </w:p>
    <w:p w:rsidR="00867571" w:rsidRPr="00C53196" w:rsidRDefault="00867571" w:rsidP="00867571">
      <w:pPr>
        <w:spacing w:after="0" w:line="240" w:lineRule="auto"/>
        <w:jc w:val="both"/>
        <w:rPr>
          <w:rFonts w:ascii="Times New Roman" w:eastAsiaTheme="minorEastAsia" w:hAnsi="Times New Roman" w:cs="Times New Roman"/>
          <w:color w:val="000000" w:themeColor="text1"/>
          <w:kern w:val="24"/>
          <w:sz w:val="28"/>
          <w:szCs w:val="28"/>
          <w:lang w:eastAsia="ru-RU"/>
        </w:rPr>
      </w:pPr>
      <w:r w:rsidRPr="00C53196">
        <w:rPr>
          <w:rFonts w:ascii="Times New Roman" w:eastAsiaTheme="minorEastAsia" w:hAnsi="Times New Roman" w:cs="Times New Roman"/>
          <w:color w:val="000000" w:themeColor="text1"/>
          <w:kern w:val="24"/>
          <w:sz w:val="28"/>
          <w:szCs w:val="28"/>
          <w:lang w:eastAsia="ru-RU"/>
        </w:rPr>
        <w:t xml:space="preserve">   Создание </w:t>
      </w:r>
      <w:r w:rsidRPr="00C53196">
        <w:rPr>
          <w:rFonts w:ascii="Times New Roman" w:eastAsiaTheme="minorEastAsia" w:hAnsi="Times New Roman" w:cs="Times New Roman"/>
          <w:color w:val="000000" w:themeColor="text1"/>
          <w:kern w:val="24"/>
          <w:sz w:val="28"/>
          <w:szCs w:val="28"/>
          <w:lang w:val="en-US" w:eastAsia="ru-RU"/>
        </w:rPr>
        <w:t>SPV</w:t>
      </w:r>
      <w:r w:rsidR="004E42B5" w:rsidRPr="00C53196">
        <w:rPr>
          <w:rFonts w:ascii="Times New Roman" w:eastAsiaTheme="minorEastAsia" w:hAnsi="Times New Roman" w:cs="Times New Roman"/>
          <w:color w:val="000000" w:themeColor="text1"/>
          <w:kern w:val="24"/>
          <w:sz w:val="28"/>
          <w:szCs w:val="28"/>
          <w:lang w:eastAsia="ru-RU"/>
        </w:rPr>
        <w:t xml:space="preserve"> (ООО)</w:t>
      </w:r>
      <w:r w:rsidRPr="00C53196">
        <w:rPr>
          <w:rFonts w:ascii="Times New Roman" w:eastAsiaTheme="minorEastAsia" w:hAnsi="Times New Roman" w:cs="Times New Roman"/>
          <w:color w:val="000000" w:themeColor="text1"/>
          <w:kern w:val="24"/>
          <w:sz w:val="28"/>
          <w:szCs w:val="28"/>
          <w:lang w:eastAsia="ru-RU"/>
        </w:rPr>
        <w:t xml:space="preserve"> с оговоренной долей инвестора</w:t>
      </w:r>
      <w:r w:rsidR="00667FEA" w:rsidRPr="00C53196">
        <w:rPr>
          <w:rFonts w:ascii="Times New Roman" w:eastAsiaTheme="minorEastAsia" w:hAnsi="Times New Roman" w:cs="Times New Roman"/>
          <w:color w:val="000000" w:themeColor="text1"/>
          <w:kern w:val="24"/>
          <w:sz w:val="28"/>
          <w:szCs w:val="28"/>
          <w:lang w:eastAsia="ru-RU"/>
        </w:rPr>
        <w:t>,</w:t>
      </w:r>
      <w:r w:rsidRPr="00C53196">
        <w:rPr>
          <w:rFonts w:ascii="Times New Roman" w:eastAsiaTheme="minorEastAsia" w:hAnsi="Times New Roman" w:cs="Times New Roman"/>
          <w:color w:val="000000" w:themeColor="text1"/>
          <w:kern w:val="24"/>
          <w:sz w:val="28"/>
          <w:szCs w:val="28"/>
          <w:lang w:eastAsia="ru-RU"/>
        </w:rPr>
        <w:t xml:space="preserve"> равной 40% Обеспечением станут денежные потоки, генерируемые в ходе реализации проекта.</w:t>
      </w:r>
    </w:p>
    <w:p w:rsidR="00C3578A" w:rsidRPr="00C53196" w:rsidRDefault="00C3578A" w:rsidP="00C3578A">
      <w:pPr>
        <w:spacing w:after="0" w:line="240" w:lineRule="auto"/>
        <w:jc w:val="both"/>
        <w:rPr>
          <w:rFonts w:ascii="Times New Roman" w:eastAsia="Times New Roman" w:hAnsi="Times New Roman" w:cs="Times New Roman"/>
          <w:color w:val="000000" w:themeColor="text1"/>
          <w:sz w:val="28"/>
          <w:szCs w:val="28"/>
          <w:lang w:eastAsia="ru-RU"/>
        </w:rPr>
      </w:pPr>
    </w:p>
    <w:p w:rsidR="00867571" w:rsidRPr="00C53196" w:rsidRDefault="00C3578A" w:rsidP="00C3578A">
      <w:pPr>
        <w:pStyle w:val="a3"/>
        <w:numPr>
          <w:ilvl w:val="0"/>
          <w:numId w:val="1"/>
        </w:numPr>
        <w:spacing w:after="0" w:line="240" w:lineRule="auto"/>
        <w:jc w:val="both"/>
        <w:rPr>
          <w:rFonts w:ascii="Times New Roman" w:eastAsia="Times New Roman" w:hAnsi="Times New Roman" w:cs="Times New Roman"/>
          <w:b/>
          <w:color w:val="000000" w:themeColor="text1"/>
          <w:sz w:val="28"/>
          <w:szCs w:val="28"/>
          <w:lang w:eastAsia="ru-RU"/>
        </w:rPr>
      </w:pPr>
      <w:r w:rsidRPr="00C53196">
        <w:rPr>
          <w:rFonts w:ascii="Times New Roman" w:eastAsia="Times New Roman" w:hAnsi="Times New Roman" w:cs="Times New Roman"/>
          <w:b/>
          <w:color w:val="000000" w:themeColor="text1"/>
          <w:sz w:val="28"/>
          <w:szCs w:val="28"/>
          <w:lang w:eastAsia="ru-RU"/>
        </w:rPr>
        <w:t>Приложения.</w:t>
      </w:r>
    </w:p>
    <w:p w:rsidR="00C3578A" w:rsidRPr="00C53196" w:rsidRDefault="00C3578A" w:rsidP="00C3578A">
      <w:pPr>
        <w:pStyle w:val="a3"/>
        <w:spacing w:after="0" w:line="240" w:lineRule="auto"/>
        <w:jc w:val="both"/>
        <w:rPr>
          <w:rFonts w:ascii="Times New Roman" w:eastAsia="Times New Roman" w:hAnsi="Times New Roman" w:cs="Times New Roman"/>
          <w:color w:val="000000" w:themeColor="text1"/>
          <w:sz w:val="28"/>
          <w:szCs w:val="28"/>
          <w:lang w:eastAsia="ru-RU"/>
        </w:rPr>
      </w:pPr>
    </w:p>
    <w:p w:rsidR="00C3578A" w:rsidRPr="00C53196" w:rsidRDefault="00C3578A" w:rsidP="00C3578A">
      <w:pPr>
        <w:pStyle w:val="a3"/>
        <w:numPr>
          <w:ilvl w:val="1"/>
          <w:numId w:val="1"/>
        </w:num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sz w:val="28"/>
          <w:szCs w:val="28"/>
          <w:lang w:eastAsia="ru-RU"/>
        </w:rPr>
        <w:t>Оценка эффективности проекта.</w:t>
      </w:r>
    </w:p>
    <w:p w:rsidR="00C3578A" w:rsidRPr="00C53196" w:rsidRDefault="00C3578A" w:rsidP="00C3578A">
      <w:pPr>
        <w:pStyle w:val="a3"/>
        <w:numPr>
          <w:ilvl w:val="1"/>
          <w:numId w:val="1"/>
        </w:num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sz w:val="28"/>
          <w:szCs w:val="28"/>
          <w:lang w:eastAsia="ru-RU"/>
        </w:rPr>
        <w:t>Финансовая модель проекта</w:t>
      </w:r>
    </w:p>
    <w:p w:rsidR="00C3578A" w:rsidRPr="00C53196" w:rsidRDefault="00C3578A" w:rsidP="00C3578A">
      <w:pPr>
        <w:pStyle w:val="a3"/>
        <w:numPr>
          <w:ilvl w:val="1"/>
          <w:numId w:val="1"/>
        </w:num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sz w:val="28"/>
          <w:szCs w:val="28"/>
          <w:lang w:eastAsia="ru-RU"/>
        </w:rPr>
        <w:t>Этапы реализации и график движения денежных средств.</w:t>
      </w:r>
    </w:p>
    <w:p w:rsidR="00C3578A" w:rsidRPr="00C53196" w:rsidRDefault="00C3578A" w:rsidP="00C3578A">
      <w:pPr>
        <w:pStyle w:val="a3"/>
        <w:numPr>
          <w:ilvl w:val="1"/>
          <w:numId w:val="1"/>
        </w:num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sz w:val="28"/>
          <w:szCs w:val="28"/>
          <w:lang w:eastAsia="ru-RU"/>
        </w:rPr>
        <w:t>Пояснительная записка по сумме всех исков.</w:t>
      </w:r>
    </w:p>
    <w:p w:rsidR="00C3578A" w:rsidRPr="00C53196" w:rsidRDefault="00C3578A" w:rsidP="00C3578A">
      <w:pPr>
        <w:pStyle w:val="a3"/>
        <w:numPr>
          <w:ilvl w:val="1"/>
          <w:numId w:val="1"/>
        </w:num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sz w:val="28"/>
          <w:szCs w:val="28"/>
          <w:lang w:eastAsia="ru-RU"/>
        </w:rPr>
        <w:t>Пояснительная записка по арбитражному делу №А44-4664/2017.</w:t>
      </w:r>
    </w:p>
    <w:p w:rsidR="00C3578A" w:rsidRPr="00C53196" w:rsidRDefault="00C3578A" w:rsidP="00C3578A">
      <w:pPr>
        <w:pStyle w:val="a3"/>
        <w:numPr>
          <w:ilvl w:val="1"/>
          <w:numId w:val="1"/>
        </w:num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sz w:val="28"/>
          <w:szCs w:val="28"/>
          <w:lang w:eastAsia="ru-RU"/>
        </w:rPr>
        <w:t xml:space="preserve">Решение Арбитражного </w:t>
      </w:r>
      <w:proofErr w:type="gramStart"/>
      <w:r w:rsidRPr="00C53196">
        <w:rPr>
          <w:rFonts w:ascii="Times New Roman" w:eastAsia="Times New Roman" w:hAnsi="Times New Roman" w:cs="Times New Roman"/>
          <w:color w:val="000000" w:themeColor="text1"/>
          <w:sz w:val="28"/>
          <w:szCs w:val="28"/>
          <w:lang w:eastAsia="ru-RU"/>
        </w:rPr>
        <w:t>суда</w:t>
      </w:r>
      <w:proofErr w:type="gramEnd"/>
      <w:r w:rsidRPr="00C53196">
        <w:rPr>
          <w:rFonts w:ascii="Times New Roman" w:eastAsia="Times New Roman" w:hAnsi="Times New Roman" w:cs="Times New Roman"/>
          <w:color w:val="000000" w:themeColor="text1"/>
          <w:sz w:val="28"/>
          <w:szCs w:val="28"/>
          <w:lang w:eastAsia="ru-RU"/>
        </w:rPr>
        <w:t xml:space="preserve"> НО по делу №А44-2985/2019.</w:t>
      </w:r>
    </w:p>
    <w:p w:rsidR="00C3578A" w:rsidRPr="00C53196" w:rsidRDefault="00C3578A" w:rsidP="00C3578A">
      <w:pPr>
        <w:pStyle w:val="a3"/>
        <w:numPr>
          <w:ilvl w:val="1"/>
          <w:numId w:val="1"/>
        </w:num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sz w:val="28"/>
          <w:szCs w:val="28"/>
          <w:lang w:eastAsia="ru-RU"/>
        </w:rPr>
        <w:t>Решение 14-го Арбитражного суда апелляционной инстанции</w:t>
      </w:r>
      <w:r w:rsidR="00B62850" w:rsidRPr="00C53196">
        <w:rPr>
          <w:rFonts w:ascii="Times New Roman" w:eastAsia="Times New Roman" w:hAnsi="Times New Roman" w:cs="Times New Roman"/>
          <w:color w:val="000000" w:themeColor="text1"/>
          <w:sz w:val="28"/>
          <w:szCs w:val="28"/>
          <w:lang w:eastAsia="ru-RU"/>
        </w:rPr>
        <w:t xml:space="preserve"> по делу №А44-2985/2019.</w:t>
      </w:r>
    </w:p>
    <w:p w:rsidR="00B62850" w:rsidRPr="00C53196" w:rsidRDefault="00B62850" w:rsidP="00C3578A">
      <w:pPr>
        <w:pStyle w:val="a3"/>
        <w:numPr>
          <w:ilvl w:val="1"/>
          <w:numId w:val="1"/>
        </w:num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sz w:val="28"/>
          <w:szCs w:val="28"/>
          <w:lang w:eastAsia="ru-RU"/>
        </w:rPr>
        <w:t>Кассационная жалоба по арбитражному делу №А44-2984/2019.</w:t>
      </w:r>
    </w:p>
    <w:p w:rsidR="00B62850" w:rsidRPr="00C53196" w:rsidRDefault="00B62850" w:rsidP="00B62850">
      <w:pPr>
        <w:pStyle w:val="a3"/>
        <w:spacing w:after="0" w:line="240" w:lineRule="auto"/>
        <w:jc w:val="both"/>
        <w:rPr>
          <w:rFonts w:ascii="Times New Roman" w:eastAsia="Times New Roman" w:hAnsi="Times New Roman" w:cs="Times New Roman"/>
          <w:color w:val="000000" w:themeColor="text1"/>
          <w:sz w:val="28"/>
          <w:szCs w:val="28"/>
          <w:lang w:eastAsia="ru-RU"/>
        </w:rPr>
      </w:pPr>
    </w:p>
    <w:p w:rsidR="00B62850" w:rsidRPr="00C53196" w:rsidRDefault="00B62850" w:rsidP="00B62850">
      <w:pPr>
        <w:pStyle w:val="a3"/>
        <w:numPr>
          <w:ilvl w:val="0"/>
          <w:numId w:val="1"/>
        </w:numPr>
        <w:spacing w:after="0" w:line="240" w:lineRule="auto"/>
        <w:jc w:val="both"/>
        <w:rPr>
          <w:rFonts w:ascii="Times New Roman" w:eastAsia="Times New Roman" w:hAnsi="Times New Roman" w:cs="Times New Roman"/>
          <w:b/>
          <w:color w:val="000000" w:themeColor="text1"/>
          <w:sz w:val="28"/>
          <w:szCs w:val="28"/>
          <w:lang w:eastAsia="ru-RU"/>
        </w:rPr>
      </w:pPr>
      <w:r w:rsidRPr="00C53196">
        <w:rPr>
          <w:rFonts w:ascii="Times New Roman" w:eastAsia="Times New Roman" w:hAnsi="Times New Roman" w:cs="Times New Roman"/>
          <w:color w:val="000000" w:themeColor="text1"/>
          <w:sz w:val="28"/>
          <w:szCs w:val="28"/>
          <w:lang w:eastAsia="ru-RU"/>
        </w:rPr>
        <w:t xml:space="preserve"> </w:t>
      </w:r>
      <w:r w:rsidRPr="00C53196">
        <w:rPr>
          <w:rFonts w:ascii="Times New Roman" w:eastAsia="Times New Roman" w:hAnsi="Times New Roman" w:cs="Times New Roman"/>
          <w:b/>
          <w:color w:val="000000" w:themeColor="text1"/>
          <w:sz w:val="28"/>
          <w:szCs w:val="28"/>
          <w:lang w:eastAsia="ru-RU"/>
        </w:rPr>
        <w:t>Инициатор проекта. Контакты.</w:t>
      </w:r>
    </w:p>
    <w:p w:rsidR="00B62850" w:rsidRPr="00C53196" w:rsidRDefault="00B62850" w:rsidP="00B62850">
      <w:pPr>
        <w:spacing w:after="0" w:line="240" w:lineRule="auto"/>
        <w:jc w:val="both"/>
        <w:rPr>
          <w:rFonts w:ascii="Times New Roman" w:eastAsia="Times New Roman" w:hAnsi="Times New Roman" w:cs="Times New Roman"/>
          <w:color w:val="000000" w:themeColor="text1"/>
          <w:sz w:val="28"/>
          <w:szCs w:val="28"/>
          <w:lang w:eastAsia="ru-RU"/>
        </w:rPr>
      </w:pPr>
    </w:p>
    <w:p w:rsidR="00B62850" w:rsidRPr="00C53196" w:rsidRDefault="00B62850" w:rsidP="00B62850">
      <w:p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sz w:val="28"/>
          <w:szCs w:val="28"/>
          <w:lang w:eastAsia="ru-RU"/>
        </w:rPr>
        <w:t>Алексей Георгиевич Родионов</w:t>
      </w:r>
    </w:p>
    <w:p w:rsidR="00B62850" w:rsidRPr="00C53196" w:rsidRDefault="00B62850" w:rsidP="00B62850">
      <w:p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sz w:val="28"/>
          <w:szCs w:val="28"/>
          <w:lang w:eastAsia="ru-RU"/>
        </w:rPr>
        <w:t xml:space="preserve">Телефон </w:t>
      </w:r>
      <w:r w:rsidR="00C53196">
        <w:rPr>
          <w:rFonts w:ascii="Times New Roman" w:eastAsia="Times New Roman" w:hAnsi="Times New Roman" w:cs="Times New Roman"/>
          <w:color w:val="000000" w:themeColor="text1"/>
          <w:sz w:val="28"/>
          <w:szCs w:val="28"/>
          <w:lang w:val="en-US" w:eastAsia="ru-RU"/>
        </w:rPr>
        <w:t xml:space="preserve"> </w:t>
      </w:r>
      <w:r w:rsidRPr="00C53196">
        <w:rPr>
          <w:rFonts w:ascii="Times New Roman" w:eastAsia="Times New Roman" w:hAnsi="Times New Roman" w:cs="Times New Roman"/>
          <w:color w:val="000000" w:themeColor="text1"/>
          <w:sz w:val="28"/>
          <w:szCs w:val="28"/>
          <w:lang w:eastAsia="ru-RU"/>
        </w:rPr>
        <w:t>+79211943505</w:t>
      </w:r>
    </w:p>
    <w:p w:rsidR="00B62850" w:rsidRPr="00C53196" w:rsidRDefault="00B62850" w:rsidP="00B62850">
      <w:pPr>
        <w:spacing w:after="0" w:line="240" w:lineRule="auto"/>
        <w:jc w:val="both"/>
        <w:rPr>
          <w:rFonts w:ascii="Times New Roman" w:eastAsia="Times New Roman" w:hAnsi="Times New Roman" w:cs="Times New Roman"/>
          <w:color w:val="000000" w:themeColor="text1"/>
          <w:sz w:val="28"/>
          <w:szCs w:val="28"/>
          <w:lang w:eastAsia="ru-RU"/>
        </w:rPr>
      </w:pPr>
      <w:r w:rsidRPr="00C53196">
        <w:rPr>
          <w:rFonts w:ascii="Times New Roman" w:eastAsia="Times New Roman" w:hAnsi="Times New Roman" w:cs="Times New Roman"/>
          <w:color w:val="000000" w:themeColor="text1"/>
          <w:sz w:val="28"/>
          <w:szCs w:val="28"/>
          <w:lang w:eastAsia="ru-RU"/>
        </w:rPr>
        <w:t>Почта</w:t>
      </w:r>
      <w:r w:rsidR="00C53196">
        <w:rPr>
          <w:rFonts w:ascii="Times New Roman" w:eastAsia="Times New Roman" w:hAnsi="Times New Roman" w:cs="Times New Roman"/>
          <w:color w:val="000000" w:themeColor="text1"/>
          <w:sz w:val="28"/>
          <w:szCs w:val="28"/>
          <w:lang w:val="en-US" w:eastAsia="ru-RU"/>
        </w:rPr>
        <w:t xml:space="preserve"> </w:t>
      </w:r>
      <w:r w:rsidRPr="00C53196">
        <w:rPr>
          <w:rFonts w:ascii="Times New Roman" w:eastAsia="Times New Roman" w:hAnsi="Times New Roman" w:cs="Times New Roman"/>
          <w:color w:val="000000" w:themeColor="text1"/>
          <w:sz w:val="28"/>
          <w:szCs w:val="28"/>
          <w:lang w:eastAsia="ru-RU"/>
        </w:rPr>
        <w:t xml:space="preserve"> </w:t>
      </w:r>
      <w:hyperlink r:id="rId8" w:history="1">
        <w:r w:rsidR="00C53196" w:rsidRPr="006D160B">
          <w:rPr>
            <w:rStyle w:val="a7"/>
            <w:rFonts w:ascii="Times New Roman" w:eastAsia="Times New Roman" w:hAnsi="Times New Roman" w:cs="Times New Roman"/>
            <w:sz w:val="28"/>
            <w:szCs w:val="28"/>
            <w:lang w:val="en-US" w:eastAsia="ru-RU"/>
          </w:rPr>
          <w:t>firmasy</w:t>
        </w:r>
        <w:r w:rsidR="00C53196" w:rsidRPr="006D160B">
          <w:rPr>
            <w:rStyle w:val="a7"/>
            <w:rFonts w:ascii="Times New Roman" w:eastAsia="Times New Roman" w:hAnsi="Times New Roman" w:cs="Times New Roman"/>
            <w:sz w:val="28"/>
            <w:szCs w:val="28"/>
            <w:lang w:eastAsia="ru-RU"/>
          </w:rPr>
          <w:t>100@</w:t>
        </w:r>
        <w:r w:rsidR="00C53196" w:rsidRPr="006D160B">
          <w:rPr>
            <w:rStyle w:val="a7"/>
            <w:rFonts w:ascii="Times New Roman" w:eastAsia="Times New Roman" w:hAnsi="Times New Roman" w:cs="Times New Roman"/>
            <w:sz w:val="28"/>
            <w:szCs w:val="28"/>
            <w:lang w:val="en-US" w:eastAsia="ru-RU"/>
          </w:rPr>
          <w:t>bk</w:t>
        </w:r>
        <w:r w:rsidR="00C53196" w:rsidRPr="006D160B">
          <w:rPr>
            <w:rStyle w:val="a7"/>
            <w:rFonts w:ascii="Times New Roman" w:eastAsia="Times New Roman" w:hAnsi="Times New Roman" w:cs="Times New Roman"/>
            <w:sz w:val="28"/>
            <w:szCs w:val="28"/>
            <w:lang w:eastAsia="ru-RU"/>
          </w:rPr>
          <w:t>.</w:t>
        </w:r>
        <w:proofErr w:type="spellStart"/>
        <w:r w:rsidR="00C53196" w:rsidRPr="006D160B">
          <w:rPr>
            <w:rStyle w:val="a7"/>
            <w:rFonts w:ascii="Times New Roman" w:eastAsia="Times New Roman" w:hAnsi="Times New Roman" w:cs="Times New Roman"/>
            <w:sz w:val="28"/>
            <w:szCs w:val="28"/>
            <w:lang w:val="en-US" w:eastAsia="ru-RU"/>
          </w:rPr>
          <w:t>ru</w:t>
        </w:r>
        <w:proofErr w:type="spellEnd"/>
      </w:hyperlink>
    </w:p>
    <w:p w:rsidR="00B62850" w:rsidRPr="00C53196" w:rsidRDefault="00B62850" w:rsidP="00B62850">
      <w:pPr>
        <w:spacing w:after="0" w:line="240" w:lineRule="auto"/>
        <w:jc w:val="both"/>
        <w:rPr>
          <w:rFonts w:ascii="Times New Roman" w:eastAsia="Times New Roman" w:hAnsi="Times New Roman" w:cs="Times New Roman"/>
          <w:color w:val="000000" w:themeColor="text1"/>
          <w:sz w:val="28"/>
          <w:szCs w:val="28"/>
          <w:lang w:val="en-US" w:eastAsia="ru-RU"/>
        </w:rPr>
      </w:pPr>
      <w:proofErr w:type="gramStart"/>
      <w:r w:rsidRPr="00C53196">
        <w:rPr>
          <w:rFonts w:ascii="Times New Roman" w:eastAsia="Times New Roman" w:hAnsi="Times New Roman" w:cs="Times New Roman"/>
          <w:color w:val="000000" w:themeColor="text1"/>
          <w:sz w:val="28"/>
          <w:szCs w:val="28"/>
          <w:lang w:val="en-US" w:eastAsia="ru-RU"/>
        </w:rPr>
        <w:t xml:space="preserve">Skype </w:t>
      </w:r>
      <w:r w:rsidR="00C53196">
        <w:rPr>
          <w:rFonts w:ascii="Times New Roman" w:eastAsia="Times New Roman" w:hAnsi="Times New Roman" w:cs="Times New Roman"/>
          <w:color w:val="000000" w:themeColor="text1"/>
          <w:sz w:val="28"/>
          <w:szCs w:val="28"/>
          <w:lang w:val="en-US" w:eastAsia="ru-RU"/>
        </w:rPr>
        <w:t xml:space="preserve"> </w:t>
      </w:r>
      <w:r w:rsidRPr="00C53196">
        <w:rPr>
          <w:rFonts w:ascii="Times New Roman" w:eastAsia="Times New Roman" w:hAnsi="Times New Roman" w:cs="Times New Roman"/>
          <w:color w:val="000000" w:themeColor="text1"/>
          <w:sz w:val="28"/>
          <w:szCs w:val="28"/>
          <w:lang w:val="en-US" w:eastAsia="ru-RU"/>
        </w:rPr>
        <w:t>agrodionov826</w:t>
      </w:r>
      <w:proofErr w:type="gramEnd"/>
    </w:p>
    <w:sectPr w:rsidR="00B62850" w:rsidRPr="00C5319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62" w:rsidRDefault="00F97B62" w:rsidP="005F61E3">
      <w:pPr>
        <w:spacing w:after="0" w:line="240" w:lineRule="auto"/>
      </w:pPr>
      <w:r>
        <w:separator/>
      </w:r>
    </w:p>
  </w:endnote>
  <w:endnote w:type="continuationSeparator" w:id="0">
    <w:p w:rsidR="00F97B62" w:rsidRDefault="00F97B62" w:rsidP="005F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Segoe UI Light">
    <w:panose1 w:val="020B0502040204020203"/>
    <w:charset w:val="CC"/>
    <w:family w:val="swiss"/>
    <w:pitch w:val="variable"/>
    <w:sig w:usb0="E00002FF" w:usb1="4000A47B"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E3" w:rsidRDefault="005F61E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71216"/>
      <w:docPartObj>
        <w:docPartGallery w:val="Page Numbers (Bottom of Page)"/>
        <w:docPartUnique/>
      </w:docPartObj>
    </w:sdtPr>
    <w:sdtEndPr/>
    <w:sdtContent>
      <w:p w:rsidR="005F61E3" w:rsidRDefault="005F61E3">
        <w:pPr>
          <w:pStyle w:val="aa"/>
          <w:jc w:val="center"/>
        </w:pPr>
        <w:r>
          <w:fldChar w:fldCharType="begin"/>
        </w:r>
        <w:r>
          <w:instrText>PAGE   \* MERGEFORMAT</w:instrText>
        </w:r>
        <w:r>
          <w:fldChar w:fldCharType="separate"/>
        </w:r>
        <w:r w:rsidR="001E672F">
          <w:rPr>
            <w:noProof/>
          </w:rPr>
          <w:t>1</w:t>
        </w:r>
        <w:r>
          <w:fldChar w:fldCharType="end"/>
        </w:r>
      </w:p>
    </w:sdtContent>
  </w:sdt>
  <w:p w:rsidR="005F61E3" w:rsidRDefault="005F61E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E3" w:rsidRDefault="005F61E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62" w:rsidRDefault="00F97B62" w:rsidP="005F61E3">
      <w:pPr>
        <w:spacing w:after="0" w:line="240" w:lineRule="auto"/>
      </w:pPr>
      <w:r>
        <w:separator/>
      </w:r>
    </w:p>
  </w:footnote>
  <w:footnote w:type="continuationSeparator" w:id="0">
    <w:p w:rsidR="00F97B62" w:rsidRDefault="00F97B62" w:rsidP="005F6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E3" w:rsidRDefault="005F61E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E3" w:rsidRDefault="005F61E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E3" w:rsidRDefault="005F61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4CBD"/>
    <w:multiLevelType w:val="multilevel"/>
    <w:tmpl w:val="BE8A382E"/>
    <w:lvl w:ilvl="0">
      <w:start w:val="1"/>
      <w:numFmt w:val="decimal"/>
      <w:lvlText w:val="%1."/>
      <w:lvlJc w:val="left"/>
      <w:pPr>
        <w:ind w:left="720" w:hanging="360"/>
      </w:pPr>
      <w:rPr>
        <w:rFonts w:ascii="Calibri" w:eastAsia="+mn-ea" w:hAnsi="Calibri" w:cs="Segoe UI Light" w:hint="default"/>
        <w:color w:val="595959"/>
        <w:sz w:val="28"/>
      </w:rPr>
    </w:lvl>
    <w:lvl w:ilvl="1">
      <w:start w:val="1"/>
      <w:numFmt w:val="decimal"/>
      <w:isLgl/>
      <w:lvlText w:val="%1.%2."/>
      <w:lvlJc w:val="left"/>
      <w:pPr>
        <w:ind w:left="1987" w:hanging="720"/>
      </w:pPr>
      <w:rPr>
        <w:rFonts w:cstheme="minorBidi" w:hint="default"/>
        <w:color w:val="000000" w:themeColor="text1"/>
      </w:rPr>
    </w:lvl>
    <w:lvl w:ilvl="2">
      <w:start w:val="1"/>
      <w:numFmt w:val="decimal"/>
      <w:isLgl/>
      <w:lvlText w:val="%1.%2.%3."/>
      <w:lvlJc w:val="left"/>
      <w:pPr>
        <w:ind w:left="2894" w:hanging="720"/>
      </w:pPr>
      <w:rPr>
        <w:rFonts w:cstheme="minorBidi" w:hint="default"/>
        <w:color w:val="000000" w:themeColor="text1"/>
      </w:rPr>
    </w:lvl>
    <w:lvl w:ilvl="3">
      <w:start w:val="1"/>
      <w:numFmt w:val="decimal"/>
      <w:isLgl/>
      <w:lvlText w:val="%1.%2.%3.%4."/>
      <w:lvlJc w:val="left"/>
      <w:pPr>
        <w:ind w:left="4161" w:hanging="1080"/>
      </w:pPr>
      <w:rPr>
        <w:rFonts w:cstheme="minorBidi" w:hint="default"/>
        <w:color w:val="000000" w:themeColor="text1"/>
      </w:rPr>
    </w:lvl>
    <w:lvl w:ilvl="4">
      <w:start w:val="1"/>
      <w:numFmt w:val="decimal"/>
      <w:isLgl/>
      <w:lvlText w:val="%1.%2.%3.%4.%5."/>
      <w:lvlJc w:val="left"/>
      <w:pPr>
        <w:ind w:left="5068" w:hanging="1080"/>
      </w:pPr>
      <w:rPr>
        <w:rFonts w:cstheme="minorBidi" w:hint="default"/>
        <w:color w:val="000000" w:themeColor="text1"/>
      </w:rPr>
    </w:lvl>
    <w:lvl w:ilvl="5">
      <w:start w:val="1"/>
      <w:numFmt w:val="decimal"/>
      <w:isLgl/>
      <w:lvlText w:val="%1.%2.%3.%4.%5.%6."/>
      <w:lvlJc w:val="left"/>
      <w:pPr>
        <w:ind w:left="6335" w:hanging="1440"/>
      </w:pPr>
      <w:rPr>
        <w:rFonts w:cstheme="minorBidi" w:hint="default"/>
        <w:color w:val="000000" w:themeColor="text1"/>
      </w:rPr>
    </w:lvl>
    <w:lvl w:ilvl="6">
      <w:start w:val="1"/>
      <w:numFmt w:val="decimal"/>
      <w:isLgl/>
      <w:lvlText w:val="%1.%2.%3.%4.%5.%6.%7."/>
      <w:lvlJc w:val="left"/>
      <w:pPr>
        <w:ind w:left="7602" w:hanging="1800"/>
      </w:pPr>
      <w:rPr>
        <w:rFonts w:cstheme="minorBidi" w:hint="default"/>
        <w:color w:val="000000" w:themeColor="text1"/>
      </w:rPr>
    </w:lvl>
    <w:lvl w:ilvl="7">
      <w:start w:val="1"/>
      <w:numFmt w:val="decimal"/>
      <w:isLgl/>
      <w:lvlText w:val="%1.%2.%3.%4.%5.%6.%7.%8."/>
      <w:lvlJc w:val="left"/>
      <w:pPr>
        <w:ind w:left="8509" w:hanging="1800"/>
      </w:pPr>
      <w:rPr>
        <w:rFonts w:cstheme="minorBidi" w:hint="default"/>
        <w:color w:val="000000" w:themeColor="text1"/>
      </w:rPr>
    </w:lvl>
    <w:lvl w:ilvl="8">
      <w:start w:val="1"/>
      <w:numFmt w:val="decimal"/>
      <w:isLgl/>
      <w:lvlText w:val="%1.%2.%3.%4.%5.%6.%7.%8.%9."/>
      <w:lvlJc w:val="left"/>
      <w:pPr>
        <w:ind w:left="9776" w:hanging="2160"/>
      </w:pPr>
      <w:rPr>
        <w:rFonts w:cstheme="minorBidi" w:hint="default"/>
        <w:color w:val="000000" w:themeColor="text1"/>
      </w:rPr>
    </w:lvl>
  </w:abstractNum>
  <w:abstractNum w:abstractNumId="1">
    <w:nsid w:val="4F0B30E0"/>
    <w:multiLevelType w:val="hybridMultilevel"/>
    <w:tmpl w:val="83A025B6"/>
    <w:lvl w:ilvl="0" w:tplc="4276191C">
      <w:start w:val="1"/>
      <w:numFmt w:val="decimal"/>
      <w:lvlText w:val="%1."/>
      <w:lvlJc w:val="left"/>
      <w:pPr>
        <w:tabs>
          <w:tab w:val="num" w:pos="720"/>
        </w:tabs>
        <w:ind w:left="720" w:hanging="360"/>
      </w:pPr>
    </w:lvl>
    <w:lvl w:ilvl="1" w:tplc="BE18385C" w:tentative="1">
      <w:start w:val="1"/>
      <w:numFmt w:val="decimal"/>
      <w:lvlText w:val="%2."/>
      <w:lvlJc w:val="left"/>
      <w:pPr>
        <w:tabs>
          <w:tab w:val="num" w:pos="1440"/>
        </w:tabs>
        <w:ind w:left="1440" w:hanging="360"/>
      </w:pPr>
    </w:lvl>
    <w:lvl w:ilvl="2" w:tplc="7766F2E0" w:tentative="1">
      <w:start w:val="1"/>
      <w:numFmt w:val="decimal"/>
      <w:lvlText w:val="%3."/>
      <w:lvlJc w:val="left"/>
      <w:pPr>
        <w:tabs>
          <w:tab w:val="num" w:pos="2160"/>
        </w:tabs>
        <w:ind w:left="2160" w:hanging="360"/>
      </w:pPr>
    </w:lvl>
    <w:lvl w:ilvl="3" w:tplc="3022E7B2" w:tentative="1">
      <w:start w:val="1"/>
      <w:numFmt w:val="decimal"/>
      <w:lvlText w:val="%4."/>
      <w:lvlJc w:val="left"/>
      <w:pPr>
        <w:tabs>
          <w:tab w:val="num" w:pos="2880"/>
        </w:tabs>
        <w:ind w:left="2880" w:hanging="360"/>
      </w:pPr>
    </w:lvl>
    <w:lvl w:ilvl="4" w:tplc="187CB538" w:tentative="1">
      <w:start w:val="1"/>
      <w:numFmt w:val="decimal"/>
      <w:lvlText w:val="%5."/>
      <w:lvlJc w:val="left"/>
      <w:pPr>
        <w:tabs>
          <w:tab w:val="num" w:pos="3600"/>
        </w:tabs>
        <w:ind w:left="3600" w:hanging="360"/>
      </w:pPr>
    </w:lvl>
    <w:lvl w:ilvl="5" w:tplc="A3BA9FBC" w:tentative="1">
      <w:start w:val="1"/>
      <w:numFmt w:val="decimal"/>
      <w:lvlText w:val="%6."/>
      <w:lvlJc w:val="left"/>
      <w:pPr>
        <w:tabs>
          <w:tab w:val="num" w:pos="4320"/>
        </w:tabs>
        <w:ind w:left="4320" w:hanging="360"/>
      </w:pPr>
    </w:lvl>
    <w:lvl w:ilvl="6" w:tplc="9572BDD6" w:tentative="1">
      <w:start w:val="1"/>
      <w:numFmt w:val="decimal"/>
      <w:lvlText w:val="%7."/>
      <w:lvlJc w:val="left"/>
      <w:pPr>
        <w:tabs>
          <w:tab w:val="num" w:pos="5040"/>
        </w:tabs>
        <w:ind w:left="5040" w:hanging="360"/>
      </w:pPr>
    </w:lvl>
    <w:lvl w:ilvl="7" w:tplc="3878B8FA" w:tentative="1">
      <w:start w:val="1"/>
      <w:numFmt w:val="decimal"/>
      <w:lvlText w:val="%8."/>
      <w:lvlJc w:val="left"/>
      <w:pPr>
        <w:tabs>
          <w:tab w:val="num" w:pos="5760"/>
        </w:tabs>
        <w:ind w:left="5760" w:hanging="360"/>
      </w:pPr>
    </w:lvl>
    <w:lvl w:ilvl="8" w:tplc="BE64795C" w:tentative="1">
      <w:start w:val="1"/>
      <w:numFmt w:val="decimal"/>
      <w:lvlText w:val="%9."/>
      <w:lvlJc w:val="left"/>
      <w:pPr>
        <w:tabs>
          <w:tab w:val="num" w:pos="6480"/>
        </w:tabs>
        <w:ind w:left="6480" w:hanging="360"/>
      </w:pPr>
    </w:lvl>
  </w:abstractNum>
  <w:abstractNum w:abstractNumId="2">
    <w:nsid w:val="74AA7833"/>
    <w:multiLevelType w:val="hybridMultilevel"/>
    <w:tmpl w:val="3B72EAD6"/>
    <w:lvl w:ilvl="0" w:tplc="C2EA02F4">
      <w:start w:val="1"/>
      <w:numFmt w:val="decimal"/>
      <w:lvlText w:val="%1."/>
      <w:lvlJc w:val="left"/>
      <w:pPr>
        <w:tabs>
          <w:tab w:val="num" w:pos="720"/>
        </w:tabs>
        <w:ind w:left="720" w:hanging="360"/>
      </w:pPr>
    </w:lvl>
    <w:lvl w:ilvl="1" w:tplc="94786746" w:tentative="1">
      <w:start w:val="1"/>
      <w:numFmt w:val="decimal"/>
      <w:lvlText w:val="%2."/>
      <w:lvlJc w:val="left"/>
      <w:pPr>
        <w:tabs>
          <w:tab w:val="num" w:pos="1440"/>
        </w:tabs>
        <w:ind w:left="1440" w:hanging="360"/>
      </w:pPr>
    </w:lvl>
    <w:lvl w:ilvl="2" w:tplc="4850A3DE" w:tentative="1">
      <w:start w:val="1"/>
      <w:numFmt w:val="decimal"/>
      <w:lvlText w:val="%3."/>
      <w:lvlJc w:val="left"/>
      <w:pPr>
        <w:tabs>
          <w:tab w:val="num" w:pos="2160"/>
        </w:tabs>
        <w:ind w:left="2160" w:hanging="360"/>
      </w:pPr>
    </w:lvl>
    <w:lvl w:ilvl="3" w:tplc="2CD425AA" w:tentative="1">
      <w:start w:val="1"/>
      <w:numFmt w:val="decimal"/>
      <w:lvlText w:val="%4."/>
      <w:lvlJc w:val="left"/>
      <w:pPr>
        <w:tabs>
          <w:tab w:val="num" w:pos="2880"/>
        </w:tabs>
        <w:ind w:left="2880" w:hanging="360"/>
      </w:pPr>
    </w:lvl>
    <w:lvl w:ilvl="4" w:tplc="32EE2582" w:tentative="1">
      <w:start w:val="1"/>
      <w:numFmt w:val="decimal"/>
      <w:lvlText w:val="%5."/>
      <w:lvlJc w:val="left"/>
      <w:pPr>
        <w:tabs>
          <w:tab w:val="num" w:pos="3600"/>
        </w:tabs>
        <w:ind w:left="3600" w:hanging="360"/>
      </w:pPr>
    </w:lvl>
    <w:lvl w:ilvl="5" w:tplc="4AF2B1A6" w:tentative="1">
      <w:start w:val="1"/>
      <w:numFmt w:val="decimal"/>
      <w:lvlText w:val="%6."/>
      <w:lvlJc w:val="left"/>
      <w:pPr>
        <w:tabs>
          <w:tab w:val="num" w:pos="4320"/>
        </w:tabs>
        <w:ind w:left="4320" w:hanging="360"/>
      </w:pPr>
    </w:lvl>
    <w:lvl w:ilvl="6" w:tplc="9BEE6F5C" w:tentative="1">
      <w:start w:val="1"/>
      <w:numFmt w:val="decimal"/>
      <w:lvlText w:val="%7."/>
      <w:lvlJc w:val="left"/>
      <w:pPr>
        <w:tabs>
          <w:tab w:val="num" w:pos="5040"/>
        </w:tabs>
        <w:ind w:left="5040" w:hanging="360"/>
      </w:pPr>
    </w:lvl>
    <w:lvl w:ilvl="7" w:tplc="93D871C2" w:tentative="1">
      <w:start w:val="1"/>
      <w:numFmt w:val="decimal"/>
      <w:lvlText w:val="%8."/>
      <w:lvlJc w:val="left"/>
      <w:pPr>
        <w:tabs>
          <w:tab w:val="num" w:pos="5760"/>
        </w:tabs>
        <w:ind w:left="5760" w:hanging="360"/>
      </w:pPr>
    </w:lvl>
    <w:lvl w:ilvl="8" w:tplc="9B2EA854"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84"/>
    <w:rsid w:val="000574BF"/>
    <w:rsid w:val="001662F8"/>
    <w:rsid w:val="001E672F"/>
    <w:rsid w:val="00263F7E"/>
    <w:rsid w:val="002C2FA9"/>
    <w:rsid w:val="004E42B5"/>
    <w:rsid w:val="005F61E3"/>
    <w:rsid w:val="00662289"/>
    <w:rsid w:val="00667FEA"/>
    <w:rsid w:val="0074451A"/>
    <w:rsid w:val="00754525"/>
    <w:rsid w:val="0077214D"/>
    <w:rsid w:val="00867571"/>
    <w:rsid w:val="0087738D"/>
    <w:rsid w:val="00880946"/>
    <w:rsid w:val="00925284"/>
    <w:rsid w:val="009A26F8"/>
    <w:rsid w:val="00A56854"/>
    <w:rsid w:val="00A60EC0"/>
    <w:rsid w:val="00AF0089"/>
    <w:rsid w:val="00B62850"/>
    <w:rsid w:val="00BE0C35"/>
    <w:rsid w:val="00C3578A"/>
    <w:rsid w:val="00C53196"/>
    <w:rsid w:val="00C717A0"/>
    <w:rsid w:val="00CB3091"/>
    <w:rsid w:val="00CC102B"/>
    <w:rsid w:val="00D333C1"/>
    <w:rsid w:val="00EC1B5B"/>
    <w:rsid w:val="00F833B1"/>
    <w:rsid w:val="00F97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4BF"/>
    <w:pPr>
      <w:ind w:left="720"/>
      <w:contextualSpacing/>
    </w:pPr>
  </w:style>
  <w:style w:type="paragraph" w:styleId="a4">
    <w:name w:val="Normal (Web)"/>
    <w:basedOn w:val="a"/>
    <w:uiPriority w:val="99"/>
    <w:unhideWhenUsed/>
    <w:rsid w:val="00057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72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214D"/>
    <w:rPr>
      <w:rFonts w:ascii="Tahoma" w:hAnsi="Tahoma" w:cs="Tahoma"/>
      <w:sz w:val="16"/>
      <w:szCs w:val="16"/>
    </w:rPr>
  </w:style>
  <w:style w:type="character" w:styleId="a7">
    <w:name w:val="Hyperlink"/>
    <w:basedOn w:val="a0"/>
    <w:uiPriority w:val="99"/>
    <w:unhideWhenUsed/>
    <w:rsid w:val="00C717A0"/>
    <w:rPr>
      <w:color w:val="0000FF" w:themeColor="hyperlink"/>
      <w:u w:val="single"/>
    </w:rPr>
  </w:style>
  <w:style w:type="paragraph" w:styleId="a8">
    <w:name w:val="header"/>
    <w:basedOn w:val="a"/>
    <w:link w:val="a9"/>
    <w:uiPriority w:val="99"/>
    <w:unhideWhenUsed/>
    <w:rsid w:val="005F61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61E3"/>
  </w:style>
  <w:style w:type="paragraph" w:styleId="aa">
    <w:name w:val="footer"/>
    <w:basedOn w:val="a"/>
    <w:link w:val="ab"/>
    <w:uiPriority w:val="99"/>
    <w:unhideWhenUsed/>
    <w:rsid w:val="005F61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6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4BF"/>
    <w:pPr>
      <w:ind w:left="720"/>
      <w:contextualSpacing/>
    </w:pPr>
  </w:style>
  <w:style w:type="paragraph" w:styleId="a4">
    <w:name w:val="Normal (Web)"/>
    <w:basedOn w:val="a"/>
    <w:uiPriority w:val="99"/>
    <w:unhideWhenUsed/>
    <w:rsid w:val="00057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72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214D"/>
    <w:rPr>
      <w:rFonts w:ascii="Tahoma" w:hAnsi="Tahoma" w:cs="Tahoma"/>
      <w:sz w:val="16"/>
      <w:szCs w:val="16"/>
    </w:rPr>
  </w:style>
  <w:style w:type="character" w:styleId="a7">
    <w:name w:val="Hyperlink"/>
    <w:basedOn w:val="a0"/>
    <w:uiPriority w:val="99"/>
    <w:unhideWhenUsed/>
    <w:rsid w:val="00C717A0"/>
    <w:rPr>
      <w:color w:val="0000FF" w:themeColor="hyperlink"/>
      <w:u w:val="single"/>
    </w:rPr>
  </w:style>
  <w:style w:type="paragraph" w:styleId="a8">
    <w:name w:val="header"/>
    <w:basedOn w:val="a"/>
    <w:link w:val="a9"/>
    <w:uiPriority w:val="99"/>
    <w:unhideWhenUsed/>
    <w:rsid w:val="005F61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61E3"/>
  </w:style>
  <w:style w:type="paragraph" w:styleId="aa">
    <w:name w:val="footer"/>
    <w:basedOn w:val="a"/>
    <w:link w:val="ab"/>
    <w:uiPriority w:val="99"/>
    <w:unhideWhenUsed/>
    <w:rsid w:val="005F61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03384">
      <w:bodyDiv w:val="1"/>
      <w:marLeft w:val="0"/>
      <w:marRight w:val="0"/>
      <w:marTop w:val="0"/>
      <w:marBottom w:val="0"/>
      <w:divBdr>
        <w:top w:val="none" w:sz="0" w:space="0" w:color="auto"/>
        <w:left w:val="none" w:sz="0" w:space="0" w:color="auto"/>
        <w:bottom w:val="none" w:sz="0" w:space="0" w:color="auto"/>
        <w:right w:val="none" w:sz="0" w:space="0" w:color="auto"/>
      </w:divBdr>
    </w:div>
    <w:div w:id="513954109">
      <w:bodyDiv w:val="1"/>
      <w:marLeft w:val="0"/>
      <w:marRight w:val="0"/>
      <w:marTop w:val="0"/>
      <w:marBottom w:val="0"/>
      <w:divBdr>
        <w:top w:val="none" w:sz="0" w:space="0" w:color="auto"/>
        <w:left w:val="none" w:sz="0" w:space="0" w:color="auto"/>
        <w:bottom w:val="none" w:sz="0" w:space="0" w:color="auto"/>
        <w:right w:val="none" w:sz="0" w:space="0" w:color="auto"/>
      </w:divBdr>
      <w:divsChild>
        <w:div w:id="282032749">
          <w:marLeft w:val="547"/>
          <w:marRight w:val="0"/>
          <w:marTop w:val="0"/>
          <w:marBottom w:val="0"/>
          <w:divBdr>
            <w:top w:val="none" w:sz="0" w:space="0" w:color="auto"/>
            <w:left w:val="none" w:sz="0" w:space="0" w:color="auto"/>
            <w:bottom w:val="none" w:sz="0" w:space="0" w:color="auto"/>
            <w:right w:val="none" w:sz="0" w:space="0" w:color="auto"/>
          </w:divBdr>
        </w:div>
        <w:div w:id="540098902">
          <w:marLeft w:val="547"/>
          <w:marRight w:val="0"/>
          <w:marTop w:val="0"/>
          <w:marBottom w:val="0"/>
          <w:divBdr>
            <w:top w:val="none" w:sz="0" w:space="0" w:color="auto"/>
            <w:left w:val="none" w:sz="0" w:space="0" w:color="auto"/>
            <w:bottom w:val="none" w:sz="0" w:space="0" w:color="auto"/>
            <w:right w:val="none" w:sz="0" w:space="0" w:color="auto"/>
          </w:divBdr>
        </w:div>
      </w:divsChild>
    </w:div>
    <w:div w:id="790711790">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1002581746">
      <w:bodyDiv w:val="1"/>
      <w:marLeft w:val="0"/>
      <w:marRight w:val="0"/>
      <w:marTop w:val="0"/>
      <w:marBottom w:val="0"/>
      <w:divBdr>
        <w:top w:val="none" w:sz="0" w:space="0" w:color="auto"/>
        <w:left w:val="none" w:sz="0" w:space="0" w:color="auto"/>
        <w:bottom w:val="none" w:sz="0" w:space="0" w:color="auto"/>
        <w:right w:val="none" w:sz="0" w:space="0" w:color="auto"/>
      </w:divBdr>
      <w:divsChild>
        <w:div w:id="1332830423">
          <w:marLeft w:val="547"/>
          <w:marRight w:val="0"/>
          <w:marTop w:val="0"/>
          <w:marBottom w:val="0"/>
          <w:divBdr>
            <w:top w:val="none" w:sz="0" w:space="0" w:color="auto"/>
            <w:left w:val="none" w:sz="0" w:space="0" w:color="auto"/>
            <w:bottom w:val="none" w:sz="0" w:space="0" w:color="auto"/>
            <w:right w:val="none" w:sz="0" w:space="0" w:color="auto"/>
          </w:divBdr>
        </w:div>
        <w:div w:id="1464808310">
          <w:marLeft w:val="547"/>
          <w:marRight w:val="0"/>
          <w:marTop w:val="0"/>
          <w:marBottom w:val="0"/>
          <w:divBdr>
            <w:top w:val="none" w:sz="0" w:space="0" w:color="auto"/>
            <w:left w:val="none" w:sz="0" w:space="0" w:color="auto"/>
            <w:bottom w:val="none" w:sz="0" w:space="0" w:color="auto"/>
            <w:right w:val="none" w:sz="0" w:space="0" w:color="auto"/>
          </w:divBdr>
        </w:div>
        <w:div w:id="1796943696">
          <w:marLeft w:val="547"/>
          <w:marRight w:val="0"/>
          <w:marTop w:val="0"/>
          <w:marBottom w:val="0"/>
          <w:divBdr>
            <w:top w:val="none" w:sz="0" w:space="0" w:color="auto"/>
            <w:left w:val="none" w:sz="0" w:space="0" w:color="auto"/>
            <w:bottom w:val="none" w:sz="0" w:space="0" w:color="auto"/>
            <w:right w:val="none" w:sz="0" w:space="0" w:color="auto"/>
          </w:divBdr>
        </w:div>
        <w:div w:id="1243611879">
          <w:marLeft w:val="547"/>
          <w:marRight w:val="0"/>
          <w:marTop w:val="0"/>
          <w:marBottom w:val="0"/>
          <w:divBdr>
            <w:top w:val="none" w:sz="0" w:space="0" w:color="auto"/>
            <w:left w:val="none" w:sz="0" w:space="0" w:color="auto"/>
            <w:bottom w:val="none" w:sz="0" w:space="0" w:color="auto"/>
            <w:right w:val="none" w:sz="0" w:space="0" w:color="auto"/>
          </w:divBdr>
        </w:div>
        <w:div w:id="1546140998">
          <w:marLeft w:val="547"/>
          <w:marRight w:val="0"/>
          <w:marTop w:val="0"/>
          <w:marBottom w:val="0"/>
          <w:divBdr>
            <w:top w:val="none" w:sz="0" w:space="0" w:color="auto"/>
            <w:left w:val="none" w:sz="0" w:space="0" w:color="auto"/>
            <w:bottom w:val="none" w:sz="0" w:space="0" w:color="auto"/>
            <w:right w:val="none" w:sz="0" w:space="0" w:color="auto"/>
          </w:divBdr>
        </w:div>
      </w:divsChild>
    </w:div>
    <w:div w:id="1023747494">
      <w:bodyDiv w:val="1"/>
      <w:marLeft w:val="0"/>
      <w:marRight w:val="0"/>
      <w:marTop w:val="0"/>
      <w:marBottom w:val="0"/>
      <w:divBdr>
        <w:top w:val="none" w:sz="0" w:space="0" w:color="auto"/>
        <w:left w:val="none" w:sz="0" w:space="0" w:color="auto"/>
        <w:bottom w:val="none" w:sz="0" w:space="0" w:color="auto"/>
        <w:right w:val="none" w:sz="0" w:space="0" w:color="auto"/>
      </w:divBdr>
    </w:div>
    <w:div w:id="1734696859">
      <w:bodyDiv w:val="1"/>
      <w:marLeft w:val="0"/>
      <w:marRight w:val="0"/>
      <w:marTop w:val="0"/>
      <w:marBottom w:val="0"/>
      <w:divBdr>
        <w:top w:val="none" w:sz="0" w:space="0" w:color="auto"/>
        <w:left w:val="none" w:sz="0" w:space="0" w:color="auto"/>
        <w:bottom w:val="none" w:sz="0" w:space="0" w:color="auto"/>
        <w:right w:val="none" w:sz="0" w:space="0" w:color="auto"/>
      </w:divBdr>
    </w:div>
    <w:div w:id="1740712380">
      <w:bodyDiv w:val="1"/>
      <w:marLeft w:val="0"/>
      <w:marRight w:val="0"/>
      <w:marTop w:val="0"/>
      <w:marBottom w:val="0"/>
      <w:divBdr>
        <w:top w:val="none" w:sz="0" w:space="0" w:color="auto"/>
        <w:left w:val="none" w:sz="0" w:space="0" w:color="auto"/>
        <w:bottom w:val="none" w:sz="0" w:space="0" w:color="auto"/>
        <w:right w:val="none" w:sz="0" w:space="0" w:color="auto"/>
      </w:divBdr>
    </w:div>
    <w:div w:id="1867670823">
      <w:bodyDiv w:val="1"/>
      <w:marLeft w:val="0"/>
      <w:marRight w:val="0"/>
      <w:marTop w:val="0"/>
      <w:marBottom w:val="0"/>
      <w:divBdr>
        <w:top w:val="none" w:sz="0" w:space="0" w:color="auto"/>
        <w:left w:val="none" w:sz="0" w:space="0" w:color="auto"/>
        <w:bottom w:val="none" w:sz="0" w:space="0" w:color="auto"/>
        <w:right w:val="none" w:sz="0" w:space="0" w:color="auto"/>
      </w:divBdr>
    </w:div>
    <w:div w:id="19971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masy100@bk.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1124</Words>
  <Characters>6412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27</cp:revision>
  <cp:lastPrinted>2019-10-14T08:07:00Z</cp:lastPrinted>
  <dcterms:created xsi:type="dcterms:W3CDTF">2019-10-12T09:00:00Z</dcterms:created>
  <dcterms:modified xsi:type="dcterms:W3CDTF">2020-07-14T20:49:00Z</dcterms:modified>
</cp:coreProperties>
</file>