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DBE" w:rsidRPr="003C7DBE" w:rsidRDefault="003C7DBE" w:rsidP="003C7DBE">
      <w:pPr>
        <w:spacing w:after="225" w:line="240" w:lineRule="auto"/>
        <w:outlineLvl w:val="1"/>
        <w:rPr>
          <w:rFonts w:ascii="Arial" w:eastAsia="Times New Roman" w:hAnsi="Arial" w:cs="Arial"/>
          <w:color w:val="000000"/>
          <w:sz w:val="53"/>
          <w:szCs w:val="53"/>
          <w:lang w:eastAsia="ru-RU"/>
        </w:rPr>
      </w:pPr>
      <w:r w:rsidRPr="003C7DBE">
        <w:rPr>
          <w:rFonts w:ascii="Arial" w:eastAsia="Times New Roman" w:hAnsi="Arial" w:cs="Arial"/>
          <w:color w:val="000000"/>
          <w:sz w:val="53"/>
          <w:szCs w:val="53"/>
          <w:lang w:eastAsia="ru-RU"/>
        </w:rPr>
        <w:t>1. Краткий инвестиционный меморандум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Суть проекта: </w:t>
      </w: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Создание производства по изготовлению вторичного сырья для изготовления товаров народного потребления из термопластов.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Миссия: </w:t>
      </w: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Удовлетворение потребностей предприятий во вторичном сырье для изготовления товаров народного потребления из термопластов.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Требуемый объем инвестиций: </w:t>
      </w: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6 835 000 рублей.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Цель проекта:</w:t>
      </w: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Организация производства вторичного сырья в количестве 1200 тонн в год.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Целью настоящего проекта является создание комплекса по переработке отходов производства и потребления, основанном на инновационных технологиях, что позволит исключить вывоз мусора на полигоны, получить максимальный выход продукции в виде стандартного вторсырья в цепи рециклинга, перевести переработку мусора из затратной в доходную статью бюджета. Проект также направлен на экономическое и экологическое оздоровление территорий.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реализации проекта планируется создать новое производство, для чего предполагается смонтировать линию по переработке отходов термопластов, организовать систему снабжения производства сырьем и систему сбыта продукции.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Ниже приводятся итоговые показатели эффективности инвестиций предлагаемого проекта.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Показатели эффективности инвестиционного проекта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5"/>
        <w:gridCol w:w="1607"/>
        <w:gridCol w:w="1863"/>
      </w:tblGrid>
      <w:tr w:rsidR="003C7DBE" w:rsidRPr="003C7DBE" w:rsidTr="003C7DBE">
        <w:trPr>
          <w:trHeight w:val="345"/>
        </w:trPr>
        <w:tc>
          <w:tcPr>
            <w:tcW w:w="6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Значение</w:t>
            </w:r>
          </w:p>
        </w:tc>
      </w:tr>
      <w:tr w:rsidR="003C7DBE" w:rsidRPr="003C7DBE" w:rsidTr="003C7DBE">
        <w:trPr>
          <w:trHeight w:val="255"/>
        </w:trPr>
        <w:tc>
          <w:tcPr>
            <w:tcW w:w="6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Чистый дисконтированный доход (NPV)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тыс.руб.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9305,42</w:t>
            </w:r>
          </w:p>
        </w:tc>
      </w:tr>
      <w:tr w:rsidR="003C7DBE" w:rsidRPr="003C7DBE" w:rsidTr="003C7DBE">
        <w:trPr>
          <w:trHeight w:val="255"/>
        </w:trPr>
        <w:tc>
          <w:tcPr>
            <w:tcW w:w="6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доходности (PI)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2,36</w:t>
            </w:r>
          </w:p>
        </w:tc>
      </w:tr>
      <w:tr w:rsidR="003C7DBE" w:rsidRPr="003C7DBE" w:rsidTr="003C7DBE">
        <w:trPr>
          <w:trHeight w:val="270"/>
        </w:trPr>
        <w:tc>
          <w:tcPr>
            <w:tcW w:w="6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норма доходности (IRR)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</w:t>
            </w:r>
          </w:p>
        </w:tc>
      </w:tr>
      <w:tr w:rsidR="003C7DBE" w:rsidRPr="003C7DBE" w:rsidTr="003C7DBE">
        <w:trPr>
          <w:trHeight w:val="270"/>
        </w:trPr>
        <w:tc>
          <w:tcPr>
            <w:tcW w:w="6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окупаемости проекта, рассчитанный дисконтным методом (PBP)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</w:tbl>
    <w:p w:rsidR="003C7DBE" w:rsidRPr="003C7DBE" w:rsidRDefault="003C7DBE" w:rsidP="003C7DBE">
      <w:pPr>
        <w:spacing w:after="225" w:line="240" w:lineRule="auto"/>
        <w:outlineLvl w:val="1"/>
        <w:rPr>
          <w:rFonts w:ascii="Arial" w:eastAsia="Times New Roman" w:hAnsi="Arial" w:cs="Arial"/>
          <w:color w:val="000000"/>
          <w:sz w:val="53"/>
          <w:szCs w:val="53"/>
          <w:lang w:eastAsia="ru-RU"/>
        </w:rPr>
      </w:pPr>
      <w:r w:rsidRPr="003C7DBE">
        <w:rPr>
          <w:rFonts w:ascii="Arial" w:eastAsia="Times New Roman" w:hAnsi="Arial" w:cs="Arial"/>
          <w:color w:val="000000"/>
          <w:sz w:val="53"/>
          <w:szCs w:val="53"/>
          <w:lang w:eastAsia="ru-RU"/>
        </w:rPr>
        <w:t>2. Описание бизнеса, продукта или услуги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0" w:name="section_1"/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lastRenderedPageBreak/>
        <w:t>Описание предприятия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Цель настоящего проекта состоит в создании комплекса по переработке отходов производства и потребления.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Направление деятельности создаваемого предприятия — производство гранул, выработанных из отходов термопластов, что является вторичным сырьем для производства пластмасс, термопластов, полиэтилена.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реализации проекта планируется создать новое производство, для чего предполагается смонтировать линию по переработке отходов термопластов, организовать систему снабжения производства сырьем и систему сбыта продукции.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Производство основано на применении инновационных технологий, что позволит исключить вывоз мусора на полигоны, получить максимальный выход продукции в виде товарных продуктов и стандартного вторсырья в цепи рециклинга, перевести переработку мусора из затратной в доходную статью бюджета.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1" w:name="section_2"/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Описание отрасли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Учитывая непрерывный рост производства изделий из пластмассы, полиэтилена, термопластов и относительно невысокую капиталоемкость создаваемых производств по их изготовлению, потребность в сырье для таких производств неуклонно растет.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За последние 2-3 года наметилась тенденция существенного увеличения цен на первичное сырье для изготовления изделий из пластмассы и полиэтилена (рост составил 170%)</w:t>
      </w:r>
      <w:hyperlink r:id="rId5" w:anchor="_ftn1" w:history="1">
        <w:r w:rsidRPr="003C7DBE">
          <w:rPr>
            <w:rFonts w:ascii="Arial" w:eastAsia="Times New Roman" w:hAnsi="Arial" w:cs="Arial"/>
            <w:color w:val="0088CC"/>
            <w:sz w:val="30"/>
            <w:szCs w:val="30"/>
            <w:lang w:eastAsia="ru-RU"/>
          </w:rPr>
          <w:t>[1]</w:t>
        </w:r>
      </w:hyperlink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Данное обстоятельство резко ухудшает финансово-экономические показатели особенно вновь создаваемых небольших производств, ориентированных, как правило, на изготовление узкого ассортимента продукции.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Это обстоятельство вынуждает руководителей предприятий искать пути снижения себестоимости изготавливаемой продукции. Основным способом удешевления является использование в качестве основного сырья для производства изделий гранул, выработанных из отходов термопластов.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Существенно более низкая стоимость сырья (на 60% дешевле, чем первичное сырье) при сохранении качества выпускаемой продукции не только дает возможность улучшить производственные показатели производств, но и сократить потребность в оборотных средствах, необходимых для закупки сырья, что особенно важно на ранних стадиях развития производства.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Таким образом, вторичное сырье является крайне востребованным продуктом на рынке для крупных производителей товаров народного потребления из пластмассы, полиэтилена, термопластов и практически единственной возможностью небольших производителей сохранить конкурентоспособность своей продукции на рынке.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Основными факторами, влияющими на понижение или повышение спроса на товар, являются:</w:t>
      </w:r>
    </w:p>
    <w:p w:rsidR="003C7DBE" w:rsidRPr="003C7DBE" w:rsidRDefault="003C7DBE" w:rsidP="003C7DBE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Общее состояние экономики в стране и наличие устойчивой покупательной способности населения так, как предлагаемый в данном проекте продукт не является конечным, а представляет собой сырьё для производства товаров народного потребления (ТНП).</w:t>
      </w:r>
    </w:p>
    <w:p w:rsidR="003C7DBE" w:rsidRPr="003C7DBE" w:rsidRDefault="003C7DBE" w:rsidP="003C7DBE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Колебание цен на первичный ПВД и другие вышеуказанные полимеры. При понижении цен на первичный продукт снижается спрос на вторичный и наоборот. Наблюдения последних 3-4 лет, отмечается устойчивая тенденция роста цен, вследствие чего повышение спроса на вторичный продукт.</w:t>
      </w:r>
    </w:p>
    <w:p w:rsidR="003C7DBE" w:rsidRPr="003C7DBE" w:rsidRDefault="003C7DBE" w:rsidP="003C7DBE">
      <w:pPr>
        <w:numPr>
          <w:ilvl w:val="0"/>
          <w:numId w:val="1"/>
        </w:numPr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Фактором, влияющим на повышение спроса также является появление на рынке новых видов ТНП и расширение существующей номенклатуры товаров, изготовленных с применением как первичных, так и вторичных полимеров.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 потребителям вторичного сырья, изготавливаемого из отходов термопластов можно отнести специализированные компании по производству пластмасс.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Второй группой потребителей можно считать компании, которые занимаются поставкой полимерного сырья для предприятий.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Третьей группой потенциальных потребителей можно считать предприятия, расположенные в других районах Дальневосточного округа.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Ёмкость рынка вторичного сырья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3"/>
        <w:gridCol w:w="1652"/>
      </w:tblGrid>
      <w:tr w:rsidR="003C7DBE" w:rsidRPr="003C7DBE" w:rsidTr="003C7DBE">
        <w:trPr>
          <w:tblHeader/>
        </w:trPr>
        <w:tc>
          <w:tcPr>
            <w:tcW w:w="8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Тонн в год</w:t>
            </w:r>
          </w:p>
        </w:tc>
      </w:tr>
      <w:tr w:rsidR="003C7DBE" w:rsidRPr="003C7DBE" w:rsidTr="003C7DBE">
        <w:tc>
          <w:tcPr>
            <w:tcW w:w="8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Специализированные компании по производству пластмасс в Хабаровском крае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5 000</w:t>
            </w:r>
          </w:p>
        </w:tc>
      </w:tr>
      <w:tr w:rsidR="003C7DBE" w:rsidRPr="003C7DBE" w:rsidTr="003C7DBE">
        <w:tc>
          <w:tcPr>
            <w:tcW w:w="8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Компании-перекупщики (поставщики полимерного сырья для предприятий Хабаровска, Комсомольска-на-Амуре, Советской Гавани, Николаевска-на-Амуре, Амурска)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3 000</w:t>
            </w:r>
          </w:p>
        </w:tc>
      </w:tr>
      <w:tr w:rsidR="003C7DBE" w:rsidRPr="003C7DBE" w:rsidTr="003C7DBE">
        <w:tc>
          <w:tcPr>
            <w:tcW w:w="8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Предприятия, расположенные в других районах Дальневосточного округа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2 000</w:t>
            </w:r>
          </w:p>
        </w:tc>
      </w:tr>
      <w:tr w:rsidR="003C7DBE" w:rsidRPr="003C7DBE" w:rsidTr="003C7DBE">
        <w:tc>
          <w:tcPr>
            <w:tcW w:w="8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10 000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Как видно из таблицы 2, в целом по региону потребность во вторичном сырье составляет приблизительно 10 тысяч тонн в год. При этом спрос распределен неравномерно между основными группами потенциальных потребителей, большую долю составляет спрос специализированных компаний по производству пластмасс в Хабаровском крае, непосредственно на эти компании предполагается ориентироваться при планировании хозяйственной деятельности.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Планируемая доля рынка составляет 12 % или 1 200 тонн в год.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Надо отметить, что спрос на разные марки гранул вторичного сырья также дифференцирован. Преобладает спрос на товарные гранулы диаметром 2 мм из материала ПВД и ПНД, в меньшей степени востребованы марки материала ПС и ПТЭФ. Поэтому в планируемом объеме выпуска большая доля будет принадлежать более востребованным позициям.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Планируемый объём продаж</w:t>
      </w:r>
    </w:p>
    <w:tbl>
      <w:tblPr>
        <w:tblpPr w:leftFromText="45" w:rightFromText="45" w:bottomFromText="225" w:vertAnchor="text"/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7"/>
        <w:gridCol w:w="2464"/>
        <w:gridCol w:w="2464"/>
      </w:tblGrid>
      <w:tr w:rsidR="003C7DBE" w:rsidRPr="003C7DBE" w:rsidTr="003C7DBE">
        <w:trPr>
          <w:trHeight w:val="465"/>
        </w:trPr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продукции (работ, услуг)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 планируемый период, т/месяц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 планируемый период, т/год</w:t>
            </w:r>
          </w:p>
        </w:tc>
      </w:tr>
      <w:tr w:rsidR="003C7DBE" w:rsidRPr="003C7DBE" w:rsidTr="003C7DBE">
        <w:trPr>
          <w:trHeight w:val="225"/>
        </w:trPr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ПВД, расфасованные в мешки массой по 25 кг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3C7DBE" w:rsidRPr="003C7DBE" w:rsidTr="003C7DBE">
        <w:trPr>
          <w:trHeight w:val="225"/>
        </w:trPr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ПНД, расфасованные в мешки массой по 25 кг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3C7DBE" w:rsidRPr="003C7DBE" w:rsidTr="003C7DBE">
        <w:trPr>
          <w:trHeight w:val="225"/>
        </w:trPr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 ПС, расфасованные в мешки массой по 25 кг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3C7DBE" w:rsidRPr="003C7DBE" w:rsidTr="003C7DBE">
        <w:trPr>
          <w:trHeight w:val="225"/>
        </w:trPr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ПТЭФ, расфасованные в мешки массой по 25 кг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3C7DBE" w:rsidRPr="003C7DBE" w:rsidTr="003C7DBE">
        <w:trPr>
          <w:trHeight w:val="225"/>
        </w:trPr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1 200</w:t>
            </w:r>
          </w:p>
        </w:tc>
      </w:tr>
    </w:tbl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Структура выпуска и реализации продукции предприятия изображена на рисунке.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2" w:name="section_3"/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Описание продукции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Основной продукцией фирмы являются товарные гранулы диаметром 2 мм, расфасованные в мешки массой по 25 кг. Материал ПВД, ПНД, ПС, ПТЭФ.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 данном проекте мы подробно рассматриваем один из видов «крупнотоннажных» полимеров — это полиэтилен. Данный вид полимера рассматривается из-за его подавляющего превосходства на рынке полимеров (до 60% от общего объёма), и поэтому для нас он представляет наибольший интерес ввиду большей доступности сырья и более широкого рынка сбыта готовой продукции. Далее приводится описание полимера и его базовых марок, выпускаемых отечественной химической промышленностью.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3" w:name="section_4"/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Описание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Полиэтилен — синтетический термопластичный неполярный полимер, принадлежащий к классу полиолефинов. Продукт полимеризации этилена. Твердое вещество белого цвета.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Выпускается также в форме полиэтилена низкой плотности (высокого давления ПВД) и полиэтилена высокой плотности (низкого давления ПНД), получаемого суспензионным методом полимеризации этилена при низком давлении на комплексных металлоорганических катализаторах в суспензии или газофазным методом полимеризации этилена в газовой фазе на комплексных металлоорганических катализаторах на носителе, и полиэтилена высокого давления (полиэтилен низкой плотности), получаемого при высоком давлении полимеризацией этилена в трубчатых реакторах или реакторах с перемешивающим устройством с применением инициаторов радикального типа</w:t>
      </w:r>
      <w:hyperlink r:id="rId6" w:anchor="_ftn1" w:history="1">
        <w:r w:rsidRPr="003C7DBE">
          <w:rPr>
            <w:rFonts w:ascii="Arial" w:eastAsia="Times New Roman" w:hAnsi="Arial" w:cs="Arial"/>
            <w:color w:val="0088CC"/>
            <w:sz w:val="30"/>
            <w:szCs w:val="30"/>
            <w:lang w:eastAsia="ru-RU"/>
          </w:rPr>
          <w:t>[1]</w:t>
        </w:r>
      </w:hyperlink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Кроме того, существует несколько подклассов полиэтилена, отличающиеся от традиционных более высокими эксплуатационными характеристиками. В частности, сверхвысокомолекулярный полиэтилен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(ПС), линейный полиэтилен низкой плотности (ПЛ), полиэтилен, получаемый на металлоценовых катализаторах (ПТЭФ), бимодальный полиэтилен (ПБ).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Как правило, полиэтилен выпускают в виде стабилизированных гранул диаметром 2-5 миллиметров в окрашенном и неокрашенном виде. Но возможен и промышленный выпуск полиэтилена в виде порошка.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Обычное обозначение полиэтилена на российском рынке — ПЭ, но могут встречаться и другие обозначения: PE (полиэтилен), ПЭНП или ПЭВД или LDPE или PEBD или PELD (полиэтилен низкой плотности, полиэтилен высокого давления).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Условное обозначение отечественного полиэтилена высокого давления состоит из названия «полиэтилен», восьми цифр, сорта и обозначения стандарта, в соответствии с которым полиэтилен изготовлен.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4" w:name="section_5"/>
      <w:bookmarkEnd w:id="4"/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Общие свойства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Устойчив к действию воды, не реагирует с щелочами любой концентрации, с растворами нейтральных, кислых и основных солей, органическими и неорганическими кислотами, даже концентрированной серной кислоты, но разлагается при действии 50%-ой азотной кислоты при комнатной температуре и под воздействием жидкого и газообразного хлора и фтора.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При комнатной температуре нерастворим и не набухает ни в одном из известных растворителей. Под высоким давлением может быть растворён в перегретой до 180°C воде.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Со временем, деструктурирует с образованием поперечных межцепных связей, что приводит к повышению хрупкости на фоне небольшого увеличения прочности. Нестабилизированный полиэтилен на воздухе подвергается термоокислительной деструкции (термостарению).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7DBE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1239500" cy="5715000"/>
            <wp:effectExtent l="0" t="0" r="0" b="0"/>
            <wp:docPr id="5" name="Рисунок 5" descr="https://www.beboss.pro/new/files/38/4d/plastic-bottles-1150821920-bvd9w6.118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boss.pro/new/files/38/4d/plastic-bottles-1150821920-bvd9w6.1180x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5" w:name="section_6"/>
      <w:bookmarkEnd w:id="5"/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Применение</w:t>
      </w:r>
    </w:p>
    <w:p w:rsidR="003C7DBE" w:rsidRPr="003C7DBE" w:rsidRDefault="003C7DBE" w:rsidP="003C7DBE">
      <w:pPr>
        <w:numPr>
          <w:ilvl w:val="0"/>
          <w:numId w:val="2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Полиэтиленовая плёнка (особенно упаковочная, например, пузырчатая упаковка или скотч).</w:t>
      </w:r>
    </w:p>
    <w:p w:rsidR="003C7DBE" w:rsidRPr="003C7DBE" w:rsidRDefault="003C7DBE" w:rsidP="003C7DBE">
      <w:pPr>
        <w:numPr>
          <w:ilvl w:val="0"/>
          <w:numId w:val="2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Тара (бутылки, банки, ящики, канистры, садовые лейки, горшки для рассады).</w:t>
      </w:r>
    </w:p>
    <w:p w:rsidR="003C7DBE" w:rsidRPr="003C7DBE" w:rsidRDefault="003C7DBE" w:rsidP="003C7DBE">
      <w:pPr>
        <w:numPr>
          <w:ilvl w:val="0"/>
          <w:numId w:val="2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Полимерные трубы для канализации, дренажа, водо-, газоснабжения.</w:t>
      </w:r>
    </w:p>
    <w:p w:rsidR="003C7DBE" w:rsidRPr="003C7DBE" w:rsidRDefault="003C7DBE" w:rsidP="003C7DBE">
      <w:pPr>
        <w:numPr>
          <w:ilvl w:val="0"/>
          <w:numId w:val="2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Электроизоляционный материал.</w:t>
      </w:r>
    </w:p>
    <w:p w:rsidR="003C7DBE" w:rsidRPr="003C7DBE" w:rsidRDefault="003C7DBE" w:rsidP="003C7DBE">
      <w:pPr>
        <w:numPr>
          <w:ilvl w:val="0"/>
          <w:numId w:val="2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Полиэтиленовый порошок используется как термоклей.</w:t>
      </w:r>
    </w:p>
    <w:p w:rsidR="003C7DBE" w:rsidRPr="003C7DBE" w:rsidRDefault="003C7DBE" w:rsidP="003C7DBE">
      <w:pPr>
        <w:numPr>
          <w:ilvl w:val="0"/>
          <w:numId w:val="2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Броня (бронепанели в бронежилетах).</w:t>
      </w:r>
    </w:p>
    <w:p w:rsidR="003C7DBE" w:rsidRPr="003C7DBE" w:rsidRDefault="003C7DBE" w:rsidP="003C7DBE">
      <w:pPr>
        <w:numPr>
          <w:ilvl w:val="0"/>
          <w:numId w:val="2"/>
        </w:numPr>
        <w:spacing w:before="100" w:beforeAutospacing="1" w:after="0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Корпуса для лодок, вездеходов.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Полиэтилен низкого давления (ПНД) применяется при строительстве полигонов переработки отходов, накопителей </w:t>
      </w: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жидких и твёрдых веществ, способных загрязнять почву и грунтовые воды.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Полиэтилен высокого давления (ПВД) используется для производства деталей технической аппаратуры, диэлектрических антенн, предметов домашнего обихода и др.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Малотоннажная марка полиэтилена — так называемый «сверхвысокомолекулярный полиэтилен», отличающийся отсутствием каких-либо низкомолекулярных добавок, высокой линейностью и молекулярной массой, используется в медицинских целях в качестве замены хрящевой ткани суставов.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6" w:name="section_7"/>
      <w:bookmarkEnd w:id="6"/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Основные тенденции в использовании полимеров из вторсырья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Основу вторичных полимеров составляют отходы упаковок пищевых продуктов, корпусных и тарных элементов. Такой вторичный полимер является сегодня основой производства широкой номенклатуры товаров. В частности, в США уже сегодня разработана технология строительства малоэтажных домов, в которых практически все конструкционные материалы, кроме фундаментных бетонных блоков, изготовлены из полимерного сырья, полученного с городской свалки.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Наблюдающаяся тенденция увеличения применения полимерных материалов в одноразовых упаковках как пищевых, так и не пищевых продуктов гарантирует не только сохранение объемов сырьевого рынка, но и увеличения доли полимерных отходов в ТБО, а желание и возможности использовать как полимерные, так и сопутствующие материалы при изготовлении строительных и отделочных материалов и повышающаяся активность предприятий, желающих изготавливать такие материалы делает этот сегмент рынка достаточно привлекательным</w:t>
      </w:r>
      <w:hyperlink r:id="rId8" w:anchor="_ftn1" w:history="1">
        <w:r w:rsidRPr="003C7DBE">
          <w:rPr>
            <w:rFonts w:ascii="Arial" w:eastAsia="Times New Roman" w:hAnsi="Arial" w:cs="Arial"/>
            <w:color w:val="0088CC"/>
            <w:sz w:val="30"/>
            <w:szCs w:val="30"/>
            <w:lang w:eastAsia="ru-RU"/>
          </w:rPr>
          <w:t>[1]</w:t>
        </w:r>
      </w:hyperlink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Кроме того, выход на российский рынок полимерных строительных и отделочных материалов зарубежного производства, таких как плинтуса, наличники, вагонка, напольные и потолочные покрытия, скользящие опалубки и т.д. стимулировал развитие российского рынка аналогичных материалов. И несмотря на то, что этот рынок сегодня только начинает развиваться, динамичность его развития не вызывает </w:t>
      </w: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сомнений в его возрастающих потребительских возможностях. Большой объем потребления характерен для предприятий, ориентированных на выпуск потребительских товаров различного назначения с применением вторичных пластмасс.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Хабаровские перерабатывающие предприятия ориентированы в основном на выпуск следующих изделий из термопластов:</w:t>
      </w:r>
    </w:p>
    <w:p w:rsidR="003C7DBE" w:rsidRPr="003C7DBE" w:rsidRDefault="003C7DBE" w:rsidP="003C7DBE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упаковочной пленки;</w:t>
      </w:r>
    </w:p>
    <w:p w:rsidR="003C7DBE" w:rsidRPr="003C7DBE" w:rsidRDefault="003C7DBE" w:rsidP="003C7DBE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термоусадочной пленки;</w:t>
      </w:r>
    </w:p>
    <w:p w:rsidR="003C7DBE" w:rsidRPr="003C7DBE" w:rsidRDefault="003C7DBE" w:rsidP="003C7DBE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изготовление полиэтиленовой тары (ящики, поддоны, бочки);</w:t>
      </w:r>
    </w:p>
    <w:p w:rsidR="003C7DBE" w:rsidRPr="003C7DBE" w:rsidRDefault="003C7DBE" w:rsidP="003C7DBE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пластиковых окон и дверей;</w:t>
      </w:r>
    </w:p>
    <w:p w:rsidR="003C7DBE" w:rsidRPr="003C7DBE" w:rsidRDefault="003C7DBE" w:rsidP="003C7DBE">
      <w:pPr>
        <w:numPr>
          <w:ilvl w:val="0"/>
          <w:numId w:val="3"/>
        </w:numPr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мебели (столы, стулья) и т.п.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При соответствующем предложении компании могут перевести свое производство на использование вторичного сырья в качестве основного.</w:t>
      </w:r>
    </w:p>
    <w:p w:rsidR="003C7DBE" w:rsidRPr="003C7DBE" w:rsidRDefault="003C7DBE" w:rsidP="003C7DBE">
      <w:pPr>
        <w:spacing w:after="225" w:line="240" w:lineRule="auto"/>
        <w:outlineLvl w:val="1"/>
        <w:rPr>
          <w:rFonts w:ascii="Arial" w:eastAsia="Times New Roman" w:hAnsi="Arial" w:cs="Arial"/>
          <w:color w:val="000000"/>
          <w:sz w:val="53"/>
          <w:szCs w:val="53"/>
          <w:lang w:eastAsia="ru-RU"/>
        </w:rPr>
      </w:pPr>
      <w:r w:rsidRPr="003C7DBE">
        <w:rPr>
          <w:rFonts w:ascii="Arial" w:eastAsia="Times New Roman" w:hAnsi="Arial" w:cs="Arial"/>
          <w:color w:val="000000"/>
          <w:sz w:val="53"/>
          <w:szCs w:val="53"/>
          <w:lang w:eastAsia="ru-RU"/>
        </w:rPr>
        <w:t>3. Описание рынка сбыта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Степень насыщенности рынка вторичного сырья по Хабаровскому краю составляет по разным оценкам составляет от 20 до 30%. Это обусловлено отсутствием на территории области производств, аналогичных предлагаемому в настоящем проекте.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Рынок вторичного сырья насыщен привозным сырьем, изготовляемым в Китае. Однако очевидно, что этого недостаточно для серьезного насыщения рынка.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Цена на вторичное сырье китайского производства составляет 33 руб./кг., что является существенно более низкой по сравнению с ценами первичного сырья. Однако, недостаточность производимого вторичного сырья не позволяет хабаровским предприятиям перейти на него как на основное.</w:t>
      </w:r>
    </w:p>
    <w:p w:rsidR="003C7DBE" w:rsidRPr="003C7DBE" w:rsidRDefault="003C7DBE" w:rsidP="003C7DBE">
      <w:pPr>
        <w:spacing w:after="225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Исследование конкурентов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tbl>
      <w:tblPr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5"/>
        <w:gridCol w:w="1661"/>
        <w:gridCol w:w="1259"/>
        <w:gridCol w:w="1088"/>
        <w:gridCol w:w="2586"/>
        <w:gridCol w:w="1661"/>
      </w:tblGrid>
      <w:tr w:rsidR="003C7DBE" w:rsidRPr="003C7DBE" w:rsidTr="003C7D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Китайские производители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ОАО «Дальхим-фарм»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ООО «Техорг-синтез»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ОАО «Роснефть-Находканефтепродукт»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ОАО «Примор-нефтепродукт»</w:t>
            </w:r>
          </w:p>
        </w:tc>
      </w:tr>
      <w:tr w:rsidR="003C7DBE" w:rsidRPr="003C7DBE" w:rsidTr="003C7D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Расположение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КНР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г.Хабаровск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Амурск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Находка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Находка</w:t>
            </w:r>
          </w:p>
        </w:tc>
      </w:tr>
      <w:tr w:rsidR="003C7DBE" w:rsidRPr="003C7DBE" w:rsidTr="003C7D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Удалённость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удаленно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близко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близко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удаленно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удаленно</w:t>
            </w:r>
          </w:p>
        </w:tc>
      </w:tr>
      <w:tr w:rsidR="003C7DBE" w:rsidRPr="003C7DBE" w:rsidTr="003C7D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Характер поставок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Оптовые посреднические поставки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Оптовые поставки, прямые договора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Оптовые поставки, прямые договора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Оптовые поставки, прямые договора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Оптовые посреднические поставки</w:t>
            </w:r>
          </w:p>
        </w:tc>
      </w:tr>
      <w:tr w:rsidR="003C7DBE" w:rsidRPr="003C7DBE" w:rsidTr="003C7D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продукции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вторичное сырье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сырье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сырье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сырье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сырье</w:t>
            </w:r>
          </w:p>
        </w:tc>
      </w:tr>
      <w:tr w:rsidR="003C7DBE" w:rsidRPr="003C7DBE" w:rsidTr="003C7D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высокое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</w:t>
            </w:r>
          </w:p>
        </w:tc>
      </w:tr>
      <w:tr w:rsidR="003C7DBE" w:rsidRPr="003C7DBE" w:rsidTr="003C7D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 руб./кг</w:t>
            </w:r>
          </w:p>
        </w:tc>
        <w:tc>
          <w:tcPr>
            <w:tcW w:w="2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 руб. за 1 кг</w:t>
            </w:r>
          </w:p>
        </w:tc>
        <w:tc>
          <w:tcPr>
            <w:tcW w:w="2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 руб. за 1 кг</w:t>
            </w:r>
          </w:p>
        </w:tc>
      </w:tr>
      <w:tr w:rsidR="003C7DBE" w:rsidRPr="003C7DBE" w:rsidTr="003C7D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рынка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Основной претензией потребителей к данному продукту является его более низкое качество по сравнению с первичным, как то высокая степень загрязнённости, потеря эластичности в процессе переработки вследствие несовершенства технологии переработки, что в свою очередь резко влияет на качество конечного продукта и снижении производительности оборудования технологических линий. Данный фактор является основным ограничением при использовании вторичного сырья как основного.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 данном проекте мы предлагаем использование технологического оборудования компании «NACHI» Япония, разработанного и установленного с участием наших специалистов. Данное оборудование характеризуется значительно улучшенными параметрами, такими как высокая степень очистки (до 70%) вторичного сырья на стадии переработки. О применении инновационных технологий в червячных прессах гранулятора таких как червячно-шнековой пары с изменяющимся шагом и двумя зонами дегазации позволяет получать продукт максимально приближенный к первичному полимеру.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Реальную конкуренцию будут составлять только китайские производители, однако здесь конкурентным преимуществом может оказаться близость к потребителю и высокое качество продукции.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Что касается производителей первичного сырья, то нужно отметить высокую цену и среднее качество производимой продукции. Однако могут возникнуть проблемы связанные с нежеланием или технической неспособностью перехода покупателей на вторичное сырье. Для этого необходимо разработать комплекс маркетинговых мероприятий.</w:t>
      </w:r>
    </w:p>
    <w:p w:rsidR="003C7DBE" w:rsidRPr="003C7DBE" w:rsidRDefault="003C7DBE" w:rsidP="003C7DBE">
      <w:pPr>
        <w:spacing w:after="225" w:line="240" w:lineRule="auto"/>
        <w:outlineLvl w:val="1"/>
        <w:rPr>
          <w:rFonts w:ascii="Arial" w:eastAsia="Times New Roman" w:hAnsi="Arial" w:cs="Arial"/>
          <w:color w:val="000000"/>
          <w:sz w:val="53"/>
          <w:szCs w:val="53"/>
          <w:lang w:eastAsia="ru-RU"/>
        </w:rPr>
      </w:pPr>
      <w:r w:rsidRPr="003C7DBE">
        <w:rPr>
          <w:rFonts w:ascii="Arial" w:eastAsia="Times New Roman" w:hAnsi="Arial" w:cs="Arial"/>
          <w:color w:val="000000"/>
          <w:sz w:val="53"/>
          <w:szCs w:val="53"/>
          <w:lang w:eastAsia="ru-RU"/>
        </w:rPr>
        <w:t>4. Продажи и маркетинг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Исходя из стратегических соображений, основной задачей компании является захват рынка полимерного сырья в Хабаровском крае и других районах Дальневосточного округа.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Успешное решение названной задачи позволит:</w:t>
      </w:r>
    </w:p>
    <w:p w:rsidR="003C7DBE" w:rsidRPr="003C7DBE" w:rsidRDefault="003C7DBE" w:rsidP="003C7DBE">
      <w:pPr>
        <w:numPr>
          <w:ilvl w:val="0"/>
          <w:numId w:val="4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быстро войти в конкурентную среду и завоевать свою долю рынка;</w:t>
      </w:r>
    </w:p>
    <w:p w:rsidR="003C7DBE" w:rsidRPr="003C7DBE" w:rsidRDefault="003C7DBE" w:rsidP="003C7DBE">
      <w:pPr>
        <w:numPr>
          <w:ilvl w:val="0"/>
          <w:numId w:val="4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создать положительный имидж предприятия как надежного партнера, учитывающего различные запросы потребителей;</w:t>
      </w:r>
    </w:p>
    <w:p w:rsidR="003C7DBE" w:rsidRPr="003C7DBE" w:rsidRDefault="003C7DBE" w:rsidP="003C7DBE">
      <w:pPr>
        <w:numPr>
          <w:ilvl w:val="0"/>
          <w:numId w:val="4"/>
        </w:numPr>
        <w:spacing w:before="100" w:beforeAutospacing="1" w:after="0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обеспечить в конечном итоге стабильный объем продаж и получить гарантированную прибыль.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Стратегия продаж компании заключается в создании долговременных устойчивых связей с предприятиями, использующими вторичное сырье для собственного производства и переориентирование предприятия использующие первичное сырье на вторичное сырье. Такой подход продиктован тем обстоятельством, что вторичное сырье является весьма специфическим продуктом.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Также, наличие устойчивых связей позволяет гарантировать сбыт сырья и впоследствии дает возможность создать зависимость производителя от поставщика сырья, что, в свою очередь, дает возможность манипулировать ценой в гораздо более широких пределах, чем при свободной реализации.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Практическое отсутствие конкуренции в области производства вторичного сырья определяет единственным ограничивающим цену реализации фактором фактор сложившихся цен на рынке. Данное обстоятельство позволяет осуществить выход на рынок с продукцией, цена на которую устанавливается на 3-5% ниже сложившихся, и после установления устойчивых связей (создания зависимости производителя) постепенно повысить цену до максимально возможной (с учетом особенностей производства конкретного потребителя).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Учитывая реальную потребность производителей в сырье и существенное ценовое преимущество по сравнению с первичным сырьем, предполагается осуществление продаж только на условиях 100% предоплаты. Также, (по крайней мере для предприятий г. Хабаровска) возможно введение условий самовывоза сырья со склада продавца, что даст возможность </w:t>
      </w: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уменьшить величину транспортной составляющей себестоимости.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 ситуации, когда спрос во много раз превышает предложение, можно с уверенностью говорить, что продукция, выпускаемая компанией, будет востребована и ее реализация (особенно при условии выбора стратегии заключения прямых договоров с потребителями продукции) будет гарантирована.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Сложившаяся ситуация не требует значительных затрат на рекламу, однако в целях завоевания устойчивых позиций на рынке, информирования потенциальных клиентов о своей продукции и поддержании устойчивых долгосрочных связей планируется проводить следующие рекламные мероприятия:</w:t>
      </w:r>
    </w:p>
    <w:p w:rsidR="003C7DBE" w:rsidRPr="003C7DBE" w:rsidRDefault="003C7DBE" w:rsidP="003C7DBE">
      <w:pPr>
        <w:numPr>
          <w:ilvl w:val="0"/>
          <w:numId w:val="5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Размещение статей о деятельности компании в специализированных журналах, газетах (бюджет 15 000 руб. в месяц);</w:t>
      </w:r>
    </w:p>
    <w:p w:rsidR="003C7DBE" w:rsidRPr="003C7DBE" w:rsidRDefault="003C7DBE" w:rsidP="003C7DBE">
      <w:pPr>
        <w:numPr>
          <w:ilvl w:val="0"/>
          <w:numId w:val="5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Печать информационных буклетов, брошюр (бюджет 5 000 руб. в месяц);</w:t>
      </w:r>
    </w:p>
    <w:p w:rsidR="003C7DBE" w:rsidRPr="003C7DBE" w:rsidRDefault="003C7DBE" w:rsidP="003C7DBE">
      <w:pPr>
        <w:numPr>
          <w:ilvl w:val="0"/>
          <w:numId w:val="5"/>
        </w:numPr>
        <w:spacing w:before="100" w:beforeAutospacing="1" w:after="0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Изготовление подарков для потенциальных клиентов с фирменной символикой (категория VIP подарки, предназначены для потенциальных и существующих партнеров компании, бюджет 10 000 р. в месяц).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Таким образом, планируемый бюджет на рекламу — 30 000 р. в месяц.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Политика ценообразования компании будет рассчитана на завоевание планируемой доли рынка и максимально возможных объемов сбыта.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Оптимально возможная цена продукции должна полностью возмещать все издержки на производство, распределение и сбыт товара, а также обеспечивать получение определенной нормы прибыли. Наиболее распространены следующие методы установления цен товаров:</w:t>
      </w:r>
    </w:p>
    <w:p w:rsidR="003C7DBE" w:rsidRPr="003C7DBE" w:rsidRDefault="003C7DBE" w:rsidP="003C7DBE">
      <w:pPr>
        <w:numPr>
          <w:ilvl w:val="0"/>
          <w:numId w:val="6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 основе издержек производства;</w:t>
      </w:r>
    </w:p>
    <w:p w:rsidR="003C7DBE" w:rsidRPr="003C7DBE" w:rsidRDefault="003C7DBE" w:rsidP="003C7DBE">
      <w:pPr>
        <w:numPr>
          <w:ilvl w:val="0"/>
          <w:numId w:val="6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 ориентацией на спрос;</w:t>
      </w:r>
    </w:p>
    <w:p w:rsidR="003C7DBE" w:rsidRPr="003C7DBE" w:rsidRDefault="003C7DBE" w:rsidP="003C7DBE">
      <w:pPr>
        <w:numPr>
          <w:ilvl w:val="0"/>
          <w:numId w:val="6"/>
        </w:numPr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 уровню текущих цен.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Предполагается использовать метод установления цены на основе издержек производства. Сущность метода: к полной </w:t>
      </w: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сумме затрат прибавляют надбавку, соответствующую норме прибыли, принятую в данной отрасли или равную желаемому доходу от оборота.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Также этот метод называют метод «средних издержек плюс прибыль». Цена продукции рассчитывается по формуле: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P = С*(1+ Rп) + Н,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где С — себестоимость; Rп — процент прибыли (наценка); Н — налоги (НДС).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выхода на рынок и завоевания позиций на рынке необходимо, чтобы цена была ниже цен конкурентов. Для этого установим наценку от 40% до 60%. В дальнейшем возможно повышение торговой наценки.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7DBE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1239500" cy="5715000"/>
            <wp:effectExtent l="0" t="0" r="0" b="0"/>
            <wp:docPr id="4" name="Рисунок 4" descr="https://www.beboss.pro/new/files/5a/c1/plastic-6316251920-vzbuq-.118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eboss.pro/new/files/5a/c1/plastic-6316251920-vzbuq-.1180x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BE" w:rsidRPr="003C7DBE" w:rsidRDefault="003C7DBE" w:rsidP="003C7DBE">
      <w:pPr>
        <w:spacing w:after="225" w:line="240" w:lineRule="auto"/>
        <w:outlineLvl w:val="1"/>
        <w:rPr>
          <w:rFonts w:ascii="Arial" w:eastAsia="Times New Roman" w:hAnsi="Arial" w:cs="Arial"/>
          <w:color w:val="000000"/>
          <w:sz w:val="53"/>
          <w:szCs w:val="53"/>
          <w:lang w:eastAsia="ru-RU"/>
        </w:rPr>
      </w:pPr>
      <w:r w:rsidRPr="003C7DBE">
        <w:rPr>
          <w:rFonts w:ascii="Arial" w:eastAsia="Times New Roman" w:hAnsi="Arial" w:cs="Arial"/>
          <w:color w:val="000000"/>
          <w:sz w:val="53"/>
          <w:szCs w:val="53"/>
          <w:lang w:eastAsia="ru-RU"/>
        </w:rPr>
        <w:lastRenderedPageBreak/>
        <w:t>5. План производства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Технологический цикл производства вторичного сырья из отходов термопластов основан на предварительной сортировке отходов, их последующей подготовке (измельчении, промывке) и агломерации до состояния зерен д. 2-5 мм, пригодных для переработки в червячных прессах и литьевых машинах.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Твердые бытовые отходы (ТБО), сконцентрированные на свалке (полигоне) попадают на сортировочный комплекс, расположенный на полигоне. На сортировочном комплексе производится предварительная сортировка ТБО, направленная на выделение полимерных отходов (ПЭТ-упаковка, куски пленки, твердые кусковые отходы и т.п.) и распределение их по сортам.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После завершения предварительной сортировки полимерные отходы спрессовываются и упаковываются в тюки.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Тюки доставляются в цех для последующей подготовки. На участке сортировки производится разделение полимерных отходов по видам полимеров (ПЭ, ПП, ПТЭФ и др.) и по сорту (степени загрязненности). Распределенные таким образом полимерные отходы спрессовываются и упаковывают в тюки, на них наносится соответствующая маркировка. Тюки поступают на склад сырья.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Предварительно подготовленное сырье поступает на участок измельчения. В зависимости от сорта сырья измельчение производится на измельчителе либо на агломераторе. Измельченные хлопья пневмотранспортом доставляются на участок промывки и сушки, где промываются и поступают на участок окончательного агломерирования. Агломерат, выработанный из хлопьев поступает на участок гранулирования, где вторичное сырье превращается в гранулы, пригодные для использования в качестве сырья основного производства. На участке гранулирования производится затаривание гранул в мешки (по сортам), мешки маркируются и поступают на склад готового сырья, откуда впоследствии поступают на основное производство.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запуска производства вторичного сырья необходимо создать технологический комплекс по переработке отходов термопластов.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В качестве ядра технологического комплекса по изготовлению вторичного сырья предлагается использовать линию по переработке отходов термопластов производства компании «NACHI» Япония.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Линия представляет собой набор оборудования, технологически соединенного между собой, и позволяющего выполнять все операции по переработке твердых отходов термопластов в товарные гранулы. Линия автоматизирована (ручной труд применяется только при сортировке отходов и загрузке).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Производственный цикл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4"/>
        <w:gridCol w:w="4101"/>
      </w:tblGrid>
      <w:tr w:rsidR="003C7DBE" w:rsidRPr="003C7DBE" w:rsidTr="003C7DBE">
        <w:tc>
          <w:tcPr>
            <w:tcW w:w="5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периода</w:t>
            </w:r>
          </w:p>
        </w:tc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Длительность, дней</w:t>
            </w:r>
          </w:p>
        </w:tc>
      </w:tr>
      <w:tr w:rsidR="003C7DBE" w:rsidRPr="003C7DBE" w:rsidTr="003C7DBE">
        <w:tc>
          <w:tcPr>
            <w:tcW w:w="5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условий поставки, отгрузка, приемка сырья</w:t>
            </w:r>
          </w:p>
        </w:tc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</w:t>
            </w:r>
          </w:p>
        </w:tc>
      </w:tr>
      <w:tr w:rsidR="003C7DBE" w:rsidRPr="003C7DBE" w:rsidTr="003C7DBE">
        <w:tc>
          <w:tcPr>
            <w:tcW w:w="5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Наработка партии готовой продукции</w:t>
            </w:r>
          </w:p>
        </w:tc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продукции</w:t>
            </w:r>
          </w:p>
        </w:tc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</w:t>
            </w:r>
          </w:p>
        </w:tc>
      </w:tr>
      <w:tr w:rsidR="003C7DBE" w:rsidRPr="003C7DBE" w:rsidTr="003C7DBE">
        <w:tc>
          <w:tcPr>
            <w:tcW w:w="5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Отгрузка потребителю</w:t>
            </w:r>
          </w:p>
        </w:tc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C7DBE" w:rsidRPr="003C7DBE" w:rsidTr="003C7DBE">
        <w:tc>
          <w:tcPr>
            <w:tcW w:w="5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оплаты за поставленную продукцию (при поставке с отсрочкой платежа 15 дн)</w:t>
            </w:r>
          </w:p>
        </w:tc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Выбор помещения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осуществления предлагаемого проекта предполагается использовать производственное помещение, взятое в аренду.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Требования к производственному помещению: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Площадь 500-700 кв. м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Асфальтовое или бетонное покрытие пола.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Высота перекрытий не менее 7 м.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Наличие подъездных путей (автомобильных) позволяющих принимать евро-фуры.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Наличие ворот, позволяющих осуществлять заход фуры внутрь цеха.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Наличие кран-балки (тельфера).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Наличие водоснабжения (не менее 3 м3/час) и промышленной канализации.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Наличие отопления, позволяющего поддерживать в зимнее время температуру не ниже +21С.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Наличие отдельных специализированных помещений (или возможность их устройства): раздевалка 2×20 м2, слесарный </w:t>
      </w: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участок 30 м2, офисное помещение — 20 м2, санузел — 2 шт, душевые — 2 шт.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Электроснабжение рассчитанное на потребляемую мощность до 300кВт.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Наличие или возможность оборудования промвентиляции.</w:t>
      </w:r>
    </w:p>
    <w:p w:rsidR="003C7DBE" w:rsidRPr="003C7DBE" w:rsidRDefault="003C7DBE" w:rsidP="003C7DBE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Наличие телефона.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Подобные помещения (как правило, неработающие цеха существующих промышленных предприятий) достаточно легко предоставляются в аренду их собственниками или продаются.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Ориентировочная стоимость арендной платы составляет 70000 руб./мес.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Учитывая, что размещение технологического оборудования потребует достаточно серьезной подготовки площадки (подвод электричества, воды, канализации непосредственно к рабочим местам, оборудование промвентиляции, подготовка оснований для машин), целесообразно, чтобы договор аренды был заключен на достаточно продолжительный срок 3-5 лет.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Помимо оборудования производственной площадки и хозяйственно-бытовых помещений, в цеху необходимо предусмотреть зоны разгрузки отходов и их окончательной сортировки и зоны складирования готовой продукции.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Оборудование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Все оборудование для проекта поставляется компанией «NACHI» Япония.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Оборудование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7"/>
        <w:gridCol w:w="5618"/>
        <w:gridCol w:w="1487"/>
        <w:gridCol w:w="1923"/>
      </w:tblGrid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Сумма, руб.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Измельчитель И-902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Вентилятор пневмотранспорта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 моечная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Промыватель шнековый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Центрифуга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Агломератор А 01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Бункер-накопитель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Циклон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Бункер-питатель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Пресс червячный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1 000 000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шиберный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Головка гранулирующая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режущее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Бункер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устройств управления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200 000</w:t>
            </w:r>
          </w:p>
        </w:tc>
      </w:tr>
      <w:tr w:rsidR="003C7DBE" w:rsidRPr="003C7DBE" w:rsidTr="003C7DBE"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Пресс-тюкователь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50 000</w:t>
            </w:r>
          </w:p>
        </w:tc>
      </w:tr>
      <w:tr w:rsidR="003C7DBE" w:rsidRPr="003C7DBE" w:rsidTr="003C7DBE">
        <w:tc>
          <w:tcPr>
            <w:tcW w:w="81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2 800 000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Средний срок эксплуатации оборудования — 5лет. Амортизацию будем начислять по линейной схеме, исходя из указанной стоимости оборудования.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Монтаж оборудования и пуско-наладочные работы выполняются силами специалистов компании.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Затраты на пуско-наладочные работы</w:t>
      </w:r>
    </w:p>
    <w:tbl>
      <w:tblPr>
        <w:tblW w:w="1006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5"/>
        <w:gridCol w:w="3170"/>
      </w:tblGrid>
      <w:tr w:rsidR="003C7DBE" w:rsidRPr="003C7DBE" w:rsidTr="003C7DBE">
        <w:trPr>
          <w:jc w:val="center"/>
        </w:trPr>
        <w:tc>
          <w:tcPr>
            <w:tcW w:w="6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Сумма, тыс.рублей</w:t>
            </w:r>
          </w:p>
        </w:tc>
      </w:tr>
      <w:tr w:rsidR="003C7DBE" w:rsidRPr="003C7DBE" w:rsidTr="003C7DBE">
        <w:trPr>
          <w:jc w:val="center"/>
        </w:trPr>
        <w:tc>
          <w:tcPr>
            <w:tcW w:w="6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Расходы на оплату привлекаемых специалистов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230 000</w:t>
            </w:r>
          </w:p>
        </w:tc>
      </w:tr>
      <w:tr w:rsidR="003C7DBE" w:rsidRPr="003C7DBE" w:rsidTr="003C7DBE">
        <w:trPr>
          <w:jc w:val="center"/>
        </w:trPr>
        <w:tc>
          <w:tcPr>
            <w:tcW w:w="6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Командировочные расходы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45 000</w:t>
            </w:r>
          </w:p>
        </w:tc>
      </w:tr>
      <w:tr w:rsidR="003C7DBE" w:rsidRPr="003C7DBE" w:rsidTr="003C7DBE">
        <w:trPr>
          <w:jc w:val="center"/>
        </w:trPr>
        <w:tc>
          <w:tcPr>
            <w:tcW w:w="6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Материалы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30 000</w:t>
            </w:r>
          </w:p>
        </w:tc>
      </w:tr>
      <w:tr w:rsidR="003C7DBE" w:rsidRPr="003C7DBE" w:rsidTr="003C7DBE">
        <w:trPr>
          <w:jc w:val="center"/>
        </w:trPr>
        <w:tc>
          <w:tcPr>
            <w:tcW w:w="6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Организационные расходы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30 000</w:t>
            </w:r>
          </w:p>
        </w:tc>
      </w:tr>
      <w:tr w:rsidR="003C7DBE" w:rsidRPr="003C7DBE" w:rsidTr="003C7DBE">
        <w:trPr>
          <w:jc w:val="center"/>
        </w:trPr>
        <w:tc>
          <w:tcPr>
            <w:tcW w:w="6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Непредвиденные расходы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15 000</w:t>
            </w:r>
          </w:p>
        </w:tc>
      </w:tr>
      <w:tr w:rsidR="003C7DBE" w:rsidRPr="003C7DBE" w:rsidTr="003C7DBE">
        <w:trPr>
          <w:jc w:val="center"/>
        </w:trPr>
        <w:tc>
          <w:tcPr>
            <w:tcW w:w="6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350 000</w:t>
            </w:r>
          </w:p>
        </w:tc>
      </w:tr>
    </w:tbl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Сырьё и энергия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Сырьем, используемым для производства вторичного сырья являются отходы термопластов.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 качестве поставщиков сырья рассматриваются специализированные предприятия г. Хабаровска, Комсомольска-на-Амуре, Амурска. Как правило, данное сырье является брикетированными отходами, требующими дополнительной сортировки.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Потребности в сырье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3395"/>
        <w:gridCol w:w="1983"/>
        <w:gridCol w:w="1848"/>
        <w:gridCol w:w="2103"/>
      </w:tblGrid>
      <w:tr w:rsidR="003C7DBE" w:rsidRPr="003C7DBE" w:rsidTr="003C7DBE"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Месячное потребление, кг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Цена,</w:t>
            </w:r>
          </w:p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Затраты на сырье, руб.</w:t>
            </w:r>
          </w:p>
        </w:tc>
      </w:tr>
      <w:tr w:rsidR="003C7DBE" w:rsidRPr="003C7DBE" w:rsidTr="003C7DBE"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Несортированное сырье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55 000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165 000</w:t>
            </w:r>
          </w:p>
        </w:tc>
      </w:tr>
      <w:tr w:rsidR="003C7DBE" w:rsidRPr="003C7DBE" w:rsidTr="003C7DBE"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Сортированное сырье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55 000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440 000</w:t>
            </w:r>
          </w:p>
        </w:tc>
      </w:tr>
      <w:tr w:rsidR="003C7DBE" w:rsidRPr="003C7DBE" w:rsidTr="003C7DBE">
        <w:tc>
          <w:tcPr>
            <w:tcW w:w="41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110 000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605 000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Затраты на сырье за месяц составят 605 тысяч рублей.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Объем сырья, необходимый для производства 100 тонн готовой продукции составляет 110 тонн, исходя из технологических потерь в размере 10%.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Транспортировка сырья осуществляется евро-фурами от места отгрузки до цеха переработки сырья. Затраты на транспортировку составляют 1,2 руб/кг, в месяц 120 тысяч рублей.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Производство вторичного сырья из всех видов энергии использует только электрическую энергию. В технологическом процессе не используются водяной пар, природный газ. Электрооборудование, входящее в комплект линии, и др., получает электроэнергию от трансформаторной подстанции арендодателя.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Затраты на энергоносители и потребляемую воду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8"/>
        <w:gridCol w:w="4957"/>
      </w:tblGrid>
      <w:tr w:rsidR="003C7DBE" w:rsidRPr="003C7DBE" w:rsidTr="003C7DBE"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Затраты за месяц, руб.</w:t>
            </w:r>
          </w:p>
        </w:tc>
      </w:tr>
      <w:tr w:rsidR="003C7DBE" w:rsidRPr="003C7DBE" w:rsidTr="003C7DBE"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Электроэнергия, кВт/час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75 600</w:t>
            </w:r>
          </w:p>
        </w:tc>
      </w:tr>
      <w:tr w:rsidR="003C7DBE" w:rsidRPr="003C7DBE" w:rsidTr="003C7DBE"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Вода, кг/час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10 000</w:t>
            </w:r>
          </w:p>
        </w:tc>
      </w:tr>
      <w:tr w:rsidR="003C7DBE" w:rsidRPr="003C7DBE" w:rsidTr="003C7DBE">
        <w:trPr>
          <w:trHeight w:val="75"/>
        </w:trPr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85 600</w:t>
            </w:r>
          </w:p>
        </w:tc>
      </w:tr>
    </w:tbl>
    <w:bookmarkEnd w:id="3"/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Контроль качества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Работа производства контролируется на основе результатов визуального осмотра исходного сырья и получаемой готовой продукции.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Контролируемые показатели качества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0"/>
        <w:gridCol w:w="4447"/>
        <w:gridCol w:w="2268"/>
      </w:tblGrid>
      <w:tr w:rsidR="003C7DBE" w:rsidRPr="003C7DBE" w:rsidTr="003C7DBE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4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Контролируемый показатель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Частота контроля</w:t>
            </w:r>
          </w:p>
        </w:tc>
      </w:tr>
      <w:tr w:rsidR="003C7DBE" w:rsidRPr="003C7DBE" w:rsidTr="003C7DBE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Исходное сырье</w:t>
            </w:r>
          </w:p>
        </w:tc>
        <w:tc>
          <w:tcPr>
            <w:tcW w:w="4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загрязненности</w:t>
            </w:r>
          </w:p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Марочный ассортимент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</w:t>
            </w:r>
          </w:p>
        </w:tc>
      </w:tr>
      <w:tr w:rsidR="003C7DBE" w:rsidRPr="003C7DBE" w:rsidTr="003C7DBE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Готовая продукция</w:t>
            </w:r>
          </w:p>
        </w:tc>
        <w:tc>
          <w:tcPr>
            <w:tcW w:w="4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текучести расплава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12 часов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Показатель текучести расплава определяется по данным дискозиметра.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 данным контрольных проб при необходимости проводят корректировку режима работы отдельных аппаратов и узлов линии.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Вся продукция, получаемая в результате работы, подлежит анализу на соответствие:</w:t>
      </w:r>
    </w:p>
    <w:p w:rsidR="003C7DBE" w:rsidRPr="003C7DBE" w:rsidRDefault="003C7DBE" w:rsidP="003C7DBE">
      <w:pPr>
        <w:numPr>
          <w:ilvl w:val="0"/>
          <w:numId w:val="8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полиэтилен вторичный гранулированный ТУ 63.178-74-81.</w:t>
      </w:r>
    </w:p>
    <w:p w:rsidR="003C7DBE" w:rsidRPr="003C7DBE" w:rsidRDefault="003C7DBE" w:rsidP="003C7DBE">
      <w:pPr>
        <w:numPr>
          <w:ilvl w:val="0"/>
          <w:numId w:val="8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полистирол вторичный общего назначения ТУ 6-19-171-80.</w:t>
      </w:r>
    </w:p>
    <w:p w:rsidR="003C7DBE" w:rsidRPr="003C7DBE" w:rsidRDefault="003C7DBE" w:rsidP="003C7DBE">
      <w:pPr>
        <w:numPr>
          <w:ilvl w:val="0"/>
          <w:numId w:val="8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полистирол вторичный ударопрочный ТУ 6-19-153-80.</w:t>
      </w:r>
    </w:p>
    <w:p w:rsidR="003C7DBE" w:rsidRPr="003C7DBE" w:rsidRDefault="003C7DBE" w:rsidP="003C7DBE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полипропилен вторичный ТУ 6-19-170-80.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Анализ на соответствие ТУ производится путем проведения сертификация.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7DBE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1239500" cy="5715000"/>
            <wp:effectExtent l="0" t="0" r="0" b="0"/>
            <wp:docPr id="3" name="Рисунок 3" descr="https://www.beboss.pro/new/files/9d/7b/plastic-bottles-6213591920-ltjxl3.118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eboss.pro/new/files/9d/7b/plastic-bottles-6213591920-ltjxl3.118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BE" w:rsidRPr="003C7DBE" w:rsidRDefault="003C7DBE" w:rsidP="003C7DBE">
      <w:pPr>
        <w:spacing w:after="225" w:line="240" w:lineRule="auto"/>
        <w:outlineLvl w:val="1"/>
        <w:rPr>
          <w:rFonts w:ascii="Arial" w:eastAsia="Times New Roman" w:hAnsi="Arial" w:cs="Arial"/>
          <w:color w:val="000000"/>
          <w:sz w:val="53"/>
          <w:szCs w:val="53"/>
          <w:lang w:eastAsia="ru-RU"/>
        </w:rPr>
      </w:pPr>
      <w:r w:rsidRPr="003C7DBE">
        <w:rPr>
          <w:rFonts w:ascii="Arial" w:eastAsia="Times New Roman" w:hAnsi="Arial" w:cs="Arial"/>
          <w:color w:val="000000"/>
          <w:sz w:val="53"/>
          <w:szCs w:val="53"/>
          <w:lang w:eastAsia="ru-RU"/>
        </w:rPr>
        <w:t>6. Организационная структура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реализации предлагаемого проекта предполагается создать новое предприятие.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Организационно-правовая форма предприятия — общество с ограниченной ответственностью.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Форма собственности — частная.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Перед создаваемым производством стоят задачи:</w:t>
      </w:r>
    </w:p>
    <w:p w:rsidR="003C7DBE" w:rsidRPr="003C7DBE" w:rsidRDefault="003C7DBE" w:rsidP="003C7DBE">
      <w:pPr>
        <w:numPr>
          <w:ilvl w:val="0"/>
          <w:numId w:val="9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снабжение сырьем, его доставка к месту переработки;</w:t>
      </w:r>
    </w:p>
    <w:p w:rsidR="003C7DBE" w:rsidRPr="003C7DBE" w:rsidRDefault="003C7DBE" w:rsidP="003C7DBE">
      <w:pPr>
        <w:numPr>
          <w:ilvl w:val="0"/>
          <w:numId w:val="9"/>
        </w:numPr>
        <w:spacing w:before="100" w:beforeAutospacing="1" w:after="15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производство продукции;</w:t>
      </w:r>
    </w:p>
    <w:p w:rsidR="003C7DBE" w:rsidRPr="003C7DBE" w:rsidRDefault="003C7DBE" w:rsidP="003C7DBE">
      <w:pPr>
        <w:numPr>
          <w:ilvl w:val="0"/>
          <w:numId w:val="9"/>
        </w:numPr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реализация готовой продукции (кондиционного вторичного сырья).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Исходя из поставленных задач принят план персонала.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План персонала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5"/>
        <w:gridCol w:w="826"/>
        <w:gridCol w:w="1082"/>
        <w:gridCol w:w="1773"/>
        <w:gridCol w:w="2719"/>
      </w:tblGrid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Оклад, руб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Директор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начала работ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Гл.бухгалтер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начала работ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Гл. инженер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начала работ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Специалисты по сбыту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начала работ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Специалисты по снабжению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начала работ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Кладовщик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начала работ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Слесарь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начала работ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Электрик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начала работ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Оператор линии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завершению монтажа оборудования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 Подсобный рабочий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завершению монтажа оборудования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 Сортировщик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завершению монтажа оборудования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 Грузчик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завершению монтажа оборудования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 Охрана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14 000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начала работ</w:t>
            </w:r>
          </w:p>
        </w:tc>
      </w:tr>
      <w:tr w:rsidR="003C7DBE" w:rsidRPr="003C7DBE" w:rsidTr="003C7DBE"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518 000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Тарифы страховых взносов, уплачиваемых в Пенсионный фонд РФ в 2011 году составляли 26,0%; в Фонд социального страхования РФ — 2,9%, в Федеральный фонд обязательного медицинского страхования и территориальные фонды обязательного медицинского страхования — 5,1 %.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Затраты на оплату труда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5"/>
        <w:gridCol w:w="3530"/>
        <w:gridCol w:w="3170"/>
      </w:tblGrid>
      <w:tr w:rsidR="003C7DBE" w:rsidRPr="003C7DBE" w:rsidTr="003C7DBE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Затраты за месяц, тыс. руб.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Затраты за год, тыс. руб.</w:t>
            </w:r>
          </w:p>
        </w:tc>
      </w:tr>
      <w:tr w:rsidR="003C7DBE" w:rsidRPr="003C7DBE" w:rsidTr="003C7DBE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Фонд оплаты труда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518 000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6 216 000</w:t>
            </w:r>
          </w:p>
        </w:tc>
      </w:tr>
      <w:tr w:rsidR="003C7DBE" w:rsidRPr="003C7DBE" w:rsidTr="003C7DBE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Отчисления на социальное страхование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176 120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2 113 440</w:t>
            </w:r>
          </w:p>
        </w:tc>
      </w:tr>
      <w:tr w:rsidR="003C7DBE" w:rsidRPr="003C7DBE" w:rsidTr="003C7DBE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694 210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8 329 440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Все работники производства принимаются на работу на постоянной основе. Система оплаты труда работников производства повременная. Часовые тарифные ставки работников рассчитываются исходя из плана производства продукции, хронометража производственных операций и установленной месячной оплаты труда по штатному расписанию.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Исследовав рынок рабочей силы, можно сделать вывод, что удовлетворить потребности фирмы в рабочей силе по выше указанным вакансиям не составит проблем, так как предложение на данный момент превышает спрос.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реализации предлагаемого проекта предполагается создать новое подразделение в структуре уже действующего предприятия.</w:t>
      </w:r>
    </w:p>
    <w:p w:rsidR="003C7DBE" w:rsidRPr="003C7DBE" w:rsidRDefault="003C7DBE" w:rsidP="003C7DBE">
      <w:pPr>
        <w:spacing w:after="225" w:line="240" w:lineRule="auto"/>
        <w:outlineLvl w:val="1"/>
        <w:rPr>
          <w:rFonts w:ascii="Arial" w:eastAsia="Times New Roman" w:hAnsi="Arial" w:cs="Arial"/>
          <w:color w:val="000000"/>
          <w:sz w:val="53"/>
          <w:szCs w:val="53"/>
          <w:lang w:eastAsia="ru-RU"/>
        </w:rPr>
      </w:pPr>
      <w:r w:rsidRPr="003C7DBE">
        <w:rPr>
          <w:rFonts w:ascii="Arial" w:eastAsia="Times New Roman" w:hAnsi="Arial" w:cs="Arial"/>
          <w:color w:val="000000"/>
          <w:sz w:val="53"/>
          <w:szCs w:val="53"/>
          <w:lang w:eastAsia="ru-RU"/>
        </w:rPr>
        <w:t>7. Финансовый план</w:t>
      </w:r>
    </w:p>
    <w:bookmarkEnd w:id="0"/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Постоянные и переменные производственные издержки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Постоянные затраты — это затраты, которые могут быть отнесены к определенному периоду времени производственной деятельности предприятия (году, кварталу). К ним относятся затраты на управление (почта, связь, факс, заработная плата управленческого персонала с отчислениями), оплата разрешений на право осуществления определенных видов деятельности (лицензии, патенты), коммунальные услуги, аренду помещений и оборудования, затраты на маркетинг и т.д.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 как, все работники производства принимаются на работу на постоянной основе и система оплаты труда повременная, то заработная плата будет относиться к постоянным издержкам предприятия.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Постоянные издержки производства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0"/>
        <w:gridCol w:w="3635"/>
      </w:tblGrid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статьи затрат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Месячная сумма, тыс. руб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Аренда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70 000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Административные расходы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15 000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Коммунальные услуги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30 000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Зарплата персонала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518 000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Отчисление на социальное страхование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176 120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Амортизационные отчисления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46 660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Прочие затраты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115 600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971 380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Величину амортизации считаем линейным методом исходя из стоимости оборудования 2 800 000 руб. и срока эксплуатации 5 лет.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Норма амортизационных отчислений в свою очередь рассчитывается по формуле: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К = (1/ n) * 100%,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где К — норма амортизации в процентах;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n — срок полезного использования основного средства в годах.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 = (1/ 5) * 100% = 20%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Тогда, амортизационные отчисления составят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 = (2800000 * 0,2) / 12 = 46 660 руб.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Переменные издержки производства включают стоимость сырья, материалов и другие затраты, размер которых изменяется пропорционально объему производства продукции. К ним относятся: сырье и материалы, комплектующие изделия, затраты на технологическое топливо и энергию, сдельная заработная плата с отчислениями, другие издержки.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Переменные издержки производства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0"/>
        <w:gridCol w:w="3635"/>
      </w:tblGrid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статьи затрат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Месячная сумма, тыс. руб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Сырье и материалы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605 000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Затраты на транспортировку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120 000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Электроэнергия и вода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85 600</w:t>
            </w:r>
          </w:p>
        </w:tc>
      </w:tr>
      <w:tr w:rsidR="003C7DBE" w:rsidRPr="003C7DBE" w:rsidTr="003C7DBE"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810 600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Итак, себестоимость продукции рассчитаем исходя из формулы: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S = (VC+FC)/N = (810600+ 971380) / 100000 = 17,92 руб.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Полная себестоимость продукции за месяц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0"/>
        <w:gridCol w:w="3485"/>
      </w:tblGrid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Сумма, руб.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Материальные затраты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— Сырьё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605 000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— Энергоресурсы и воды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85 600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— Материалы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10 000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— Транспортные расходы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120 000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 п. I: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820 600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Аренда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7 000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Административные расходы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15 000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Коммунальные услуги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30 000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Затраты на оплату труда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518 000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Отчисления на социальные нужды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176 120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Амортизация основных фондов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46 660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Прочие затраты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115 600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ЗАТРАТ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1 791 980</w:t>
            </w:r>
          </w:p>
        </w:tc>
      </w:tr>
      <w:tr w:rsidR="003C7DBE" w:rsidRPr="003C7DBE" w:rsidTr="003C7DBE">
        <w:tc>
          <w:tcPr>
            <w:tcW w:w="6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Полная себестоимость 1 кг продукции, руб.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17,92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По статье «Прочие затраты» учтены налоги в местный и областной бюджеты от предполагаемой деятельности.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Себестоимость 1 кг продукции практически постоянна для всех видов выпускаемого продукта.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При определении ценовой стратегии был использован метод «средних издержек плюс прибыль». Таким образом, цена продукции рассчитывается по формуле: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P = С*(1+ Rп) + Н,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где С — себестоимость; Rп — процент прибыли (наценка); Н — налоги (НДС).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 как целью создаваемого предприятия на первые месяцы является захват соответствующей доли рынка, то установим наценку от 40 до 60%.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Ценообразование</w:t>
      </w:r>
    </w:p>
    <w:tbl>
      <w:tblPr>
        <w:tblpPr w:leftFromText="45" w:rightFromText="45" w:bottomFromText="225" w:vertAnchor="text"/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6"/>
        <w:gridCol w:w="2133"/>
        <w:gridCol w:w="1352"/>
        <w:gridCol w:w="1457"/>
        <w:gridCol w:w="1577"/>
      </w:tblGrid>
      <w:tr w:rsidR="003C7DBE" w:rsidRPr="003C7DBE" w:rsidTr="003C7DBE">
        <w:trPr>
          <w:trHeight w:val="465"/>
        </w:trPr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продукции (работ, услуг)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Себестоимость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 прибыли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Оптовая цена, руб./кг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Оптовая цена с НДС, руб./кг</w:t>
            </w:r>
          </w:p>
        </w:tc>
      </w:tr>
      <w:tr w:rsidR="003C7DBE" w:rsidRPr="003C7DBE" w:rsidTr="003C7DBE">
        <w:trPr>
          <w:trHeight w:val="225"/>
        </w:trPr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ПВД, расфасованные в мешки массой по 25 кг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17,92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</w:t>
            </w:r>
          </w:p>
        </w:tc>
      </w:tr>
      <w:tr w:rsidR="003C7DBE" w:rsidRPr="003C7DBE" w:rsidTr="003C7DBE">
        <w:trPr>
          <w:trHeight w:val="225"/>
        </w:trPr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ПНД, расфасованные в мешки массой по 25 кг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17,92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</w:t>
            </w:r>
          </w:p>
        </w:tc>
      </w:tr>
      <w:tr w:rsidR="003C7DBE" w:rsidRPr="003C7DBE" w:rsidTr="003C7DBE">
        <w:trPr>
          <w:trHeight w:val="225"/>
        </w:trPr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 ПС, расфасованные в мешки массой по 25 кг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17,92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</w:tr>
      <w:tr w:rsidR="003C7DBE" w:rsidRPr="003C7DBE" w:rsidTr="003C7DBE">
        <w:trPr>
          <w:trHeight w:val="225"/>
        </w:trPr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ПТЭФ, расфасованные в мешки массой по 25 кг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17,92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Рассчитаем также прогнозные показатели объемов продаж и выручки.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Прогнозные показатели объемов продаж и выручки</w:t>
      </w:r>
    </w:p>
    <w:tbl>
      <w:tblPr>
        <w:tblpPr w:leftFromText="45" w:rightFromText="45" w:bottomFromText="225" w:vertAnchor="text"/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2"/>
        <w:gridCol w:w="1622"/>
        <w:gridCol w:w="1878"/>
        <w:gridCol w:w="2283"/>
      </w:tblGrid>
      <w:tr w:rsidR="003C7DBE" w:rsidRPr="003C7DBE" w:rsidTr="003C7DBE">
        <w:trPr>
          <w:trHeight w:val="465"/>
        </w:trPr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продукции (работ, услуг)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Оптовая цена с НДС, руб./кг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Количество, кг/месяц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Прогнозная выручка в месяц, руб.</w:t>
            </w:r>
          </w:p>
        </w:tc>
      </w:tr>
      <w:tr w:rsidR="003C7DBE" w:rsidRPr="003C7DBE" w:rsidTr="003C7DBE">
        <w:trPr>
          <w:trHeight w:val="225"/>
        </w:trPr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 (ПВД)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41 600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1 231 360</w:t>
            </w:r>
          </w:p>
        </w:tc>
      </w:tr>
      <w:tr w:rsidR="003C7DBE" w:rsidRPr="003C7DBE" w:rsidTr="003C7DBE">
        <w:trPr>
          <w:trHeight w:val="225"/>
        </w:trPr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 (ПНД)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41 600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1 277 120</w:t>
            </w:r>
          </w:p>
        </w:tc>
      </w:tr>
      <w:tr w:rsidR="003C7DBE" w:rsidRPr="003C7DBE" w:rsidTr="003C7DBE">
        <w:trPr>
          <w:trHeight w:val="225"/>
        </w:trPr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 (ПС)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12 500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396 250</w:t>
            </w:r>
          </w:p>
        </w:tc>
      </w:tr>
      <w:tr w:rsidR="003C7DBE" w:rsidRPr="003C7DBE" w:rsidTr="003C7DBE">
        <w:trPr>
          <w:trHeight w:val="225"/>
        </w:trPr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Товарные гранулы д. 2 мм (ПТЭФ)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4 300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145 770</w:t>
            </w:r>
          </w:p>
        </w:tc>
      </w:tr>
      <w:tr w:rsidR="003C7DBE" w:rsidRPr="003C7DBE" w:rsidTr="003C7DBE">
        <w:trPr>
          <w:trHeight w:val="225"/>
        </w:trPr>
        <w:tc>
          <w:tcPr>
            <w:tcW w:w="58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100 000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3 050 500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Отметим, что производство продукции начнется с 5-го месяца реализации проекта, однако в этот месяц оно составит 50% от запланированного. В следующий месяц объем производства будет увеличено до 75%. Выход на запланированные объемы выпуска и продаж произойдет с 7-го месяца реализации проекта.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 течение рассматриваемого срока реализации проекта объем выпускаемой продукции будет постоянен. Однако при благоприятной макроэкономической ситуации и выполнении финансовых показателей возможно увеличение объемов выпуска и запуск дополнительной технологической линии.</w:t>
      </w:r>
    </w:p>
    <w:bookmarkEnd w:id="1"/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Стратегия финансирования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Размер текста ограничен 32 К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7DBE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1239500" cy="5715000"/>
            <wp:effectExtent l="0" t="0" r="0" b="0"/>
            <wp:docPr id="2" name="Рисунок 2" descr="https://www.beboss.pro/new/files/c0/65/bezymyannyy--hkkxb.118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eboss.pro/new/files/c0/65/bezymyannyy--hkkxb.1180x6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Где Q — объем продаж,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TR — выручка (общий доход),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ТС — общие издержки, из них FC — постоянные издержки.</w:t>
      </w:r>
    </w:p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Точка безубыточности находится на пересечении кривых общего дохода и общих издержек. В данном случае, она достигается при объеме продаж 42981,4 единиц.</w:t>
      </w:r>
    </w:p>
    <w:bookmarkEnd w:id="2"/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Движение денежных средств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Отчёт о движении денежных средств (тыс. руб.)</w:t>
      </w:r>
    </w:p>
    <w:tbl>
      <w:tblPr>
        <w:tblpPr w:leftFromText="45" w:rightFromText="45" w:bottomFromText="225" w:vertAnchor="text"/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3"/>
        <w:gridCol w:w="658"/>
        <w:gridCol w:w="610"/>
        <w:gridCol w:w="481"/>
        <w:gridCol w:w="594"/>
        <w:gridCol w:w="494"/>
        <w:gridCol w:w="602"/>
        <w:gridCol w:w="478"/>
        <w:gridCol w:w="605"/>
        <w:gridCol w:w="567"/>
        <w:gridCol w:w="508"/>
        <w:gridCol w:w="1075"/>
      </w:tblGrid>
      <w:tr w:rsidR="003C7DBE" w:rsidRPr="003C7DBE" w:rsidTr="003C7DBE">
        <w:trPr>
          <w:trHeight w:val="285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год</w:t>
            </w:r>
          </w:p>
        </w:tc>
      </w:tr>
      <w:tr w:rsidR="003C7DBE" w:rsidRPr="003C7DBE" w:rsidTr="003C7DBE">
        <w:trPr>
          <w:trHeight w:val="2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</w:tc>
      </w:tr>
      <w:tr w:rsidR="003C7DBE" w:rsidRPr="003C7DBE" w:rsidTr="003C7DBE">
        <w:trPr>
          <w:trHeight w:val="25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Первоначальные инвестиции в проект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3550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собственные средства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3550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кредиты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5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Остаток денежных средств на начало периода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3715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3002,7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1369,5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-32,8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Выручка от реализации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1250,7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</w:tr>
      <w:tr w:rsidR="003C7DBE" w:rsidRPr="003C7DBE" w:rsidTr="003C7DBE">
        <w:trPr>
          <w:trHeight w:val="27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Авансы полученные от покупателей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5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в наличии (доступно) денежных средств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3715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3002,7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1369,5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1323,5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1843,1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Денежные выплаты:</w:t>
            </w:r>
          </w:p>
        </w:tc>
      </w:tr>
      <w:tr w:rsidR="003C7DBE" w:rsidRPr="003C7DBE" w:rsidTr="003C7DBE">
        <w:trPr>
          <w:trHeight w:val="24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Приобретение ОС (в т. ч. оборудование)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4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Вложения в капитальное строительство или арендные платежи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</w:tr>
      <w:tr w:rsidR="003C7DBE" w:rsidRPr="003C7DBE" w:rsidTr="003C7DBE">
        <w:trPr>
          <w:trHeight w:val="24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инвестиционные расходы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55"/>
        </w:trPr>
        <w:tc>
          <w:tcPr>
            <w:tcW w:w="213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поставщикам за:</w:t>
            </w:r>
          </w:p>
        </w:tc>
      </w:tr>
      <w:tr w:rsidR="003C7DBE" w:rsidRPr="003C7DBE" w:rsidTr="003C7DBE">
        <w:trPr>
          <w:trHeight w:val="21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основные материалы,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453,7</w:t>
            </w:r>
          </w:p>
        </w:tc>
      </w:tr>
      <w:tr w:rsidR="003C7DBE" w:rsidRPr="003C7DBE" w:rsidTr="003C7DBE">
        <w:trPr>
          <w:trHeight w:val="19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полуфабрикаты, закупленные товары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труда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518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Выплаты в государственные внебюджетные фонды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53,0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101,6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176,1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176,1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за коммунальные услуги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64,2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75,6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94,2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Уплата налогов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64,9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рекламных услуг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Уплата процентов за кредит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Возврат кредита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Выплата дивидендов, дохода учредителей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84,7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выплаты денежных средств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160,5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Итого выплаты денежных средств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2812,3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2118,2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1296,7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1356,3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1652,1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Остатки денежных средств на конец периода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902,7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-32,8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191,0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год</w:t>
            </w:r>
          </w:p>
        </w:tc>
      </w:tr>
      <w:tr w:rsidR="003C7DBE" w:rsidRPr="003C7DBE" w:rsidTr="003C7DBE">
        <w:trPr>
          <w:trHeight w:val="28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авг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</w:t>
            </w:r>
          </w:p>
        </w:tc>
      </w:tr>
      <w:tr w:rsidR="003C7DBE" w:rsidRPr="003C7DBE" w:rsidTr="003C7DBE">
        <w:trPr>
          <w:trHeight w:val="25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Первоначальные инвестиции в проект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собственные средства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кредиты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5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Остаток денежных средств на начало периода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191,035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725,4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1259,8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1794,2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2328,6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2863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Выручка от реализации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2501,4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2501,4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2501,4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2501,4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2501,4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2501,4</w:t>
            </w:r>
          </w:p>
        </w:tc>
      </w:tr>
      <w:tr w:rsidR="003C7DBE" w:rsidRPr="003C7DBE" w:rsidTr="003C7DBE">
        <w:trPr>
          <w:trHeight w:val="27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Авансы полученные от покупателей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5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в наличии (доступно) денежных средств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2692,4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3226,8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3761,2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4295,6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4830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5364,4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Денежные выплаты:</w:t>
            </w:r>
          </w:p>
        </w:tc>
      </w:tr>
      <w:tr w:rsidR="003C7DBE" w:rsidRPr="003C7DBE" w:rsidTr="003C7DBE">
        <w:trPr>
          <w:trHeight w:val="24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Приобретение ОС (в т. ч. оборудование)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4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Вложения в капитальное строительство или арендные платежи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</w:tr>
      <w:tr w:rsidR="003C7DBE" w:rsidRPr="003C7DBE" w:rsidTr="003C7DBE">
        <w:trPr>
          <w:trHeight w:val="24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инвестиционные расходы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55"/>
        </w:trPr>
        <w:tc>
          <w:tcPr>
            <w:tcW w:w="213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поставщикам за</w:t>
            </w:r>
          </w:p>
        </w:tc>
      </w:tr>
      <w:tr w:rsidR="003C7DBE" w:rsidRPr="003C7DBE" w:rsidTr="003C7DBE">
        <w:trPr>
          <w:trHeight w:val="210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основные материалы,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</w:t>
            </w:r>
          </w:p>
        </w:tc>
      </w:tr>
      <w:tr w:rsidR="003C7DBE" w:rsidRPr="003C7DBE" w:rsidTr="003C7DBE">
        <w:trPr>
          <w:trHeight w:val="19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полуфабрикаты, закупленные товары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труда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518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Выплаты в государственные внебюджетные фонды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176,1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176,1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176,1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176,1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176,1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176,1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за коммунальные услуги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115,6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115,6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115,6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115,6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115,6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115,6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Уплата налогов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148,9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148,9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148,9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148,9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148,9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148,9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рекламных услуг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Уплата процентов за кредит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Возврат кредита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Выплата дивидендов, дохода учредителей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112,9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выплаты денежных средств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190,5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190,5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190,5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190,5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190,5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190,5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выплаты денежных средств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1967,0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1967</w:t>
            </w:r>
          </w:p>
        </w:tc>
      </w:tr>
      <w:tr w:rsidR="003C7DBE" w:rsidRPr="003C7DBE" w:rsidTr="003C7DBE">
        <w:trPr>
          <w:trHeight w:val="285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Остатки денежных средств на конец периода</w:t>
            </w:r>
          </w:p>
        </w:tc>
        <w:tc>
          <w:tcPr>
            <w:tcW w:w="7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725,4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1259,8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1794,2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2328,6</w:t>
            </w:r>
          </w:p>
        </w:tc>
        <w:tc>
          <w:tcPr>
            <w:tcW w:w="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2863</w:t>
            </w:r>
          </w:p>
        </w:tc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3397,4</w:t>
            </w:r>
          </w:p>
        </w:tc>
      </w:tr>
    </w:tbl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vanish/>
          <w:color w:val="000000"/>
          <w:sz w:val="30"/>
          <w:szCs w:val="30"/>
          <w:lang w:eastAsia="ru-RU"/>
        </w:rPr>
      </w:pPr>
    </w:p>
    <w:tbl>
      <w:tblPr>
        <w:tblpPr w:leftFromText="45" w:rightFromText="45" w:bottomFromText="225" w:vertAnchor="text"/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2"/>
        <w:gridCol w:w="1277"/>
        <w:gridCol w:w="1367"/>
        <w:gridCol w:w="1277"/>
        <w:gridCol w:w="1412"/>
      </w:tblGrid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 год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год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 год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год</w:t>
            </w:r>
          </w:p>
        </w:tc>
      </w:tr>
      <w:tr w:rsidR="003C7DBE" w:rsidRPr="003C7DBE" w:rsidTr="003C7DBE">
        <w:trPr>
          <w:trHeight w:val="25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Первоначальные инвестиции в проект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собственные средства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— кредиты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5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Остаток денежных средств на начало периода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3397,4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9810,2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16223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22635,8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Выручка от реализации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30016,8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30016,8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30016,8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30016,8</w:t>
            </w:r>
          </w:p>
        </w:tc>
      </w:tr>
      <w:tr w:rsidR="003C7DBE" w:rsidRPr="003C7DBE" w:rsidTr="003C7DBE">
        <w:trPr>
          <w:trHeight w:val="270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Авансы полученные от покупателей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5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в наличии (доступно) денежных средств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33414,2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39827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46239,8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52652,6</w:t>
            </w:r>
          </w:p>
        </w:tc>
      </w:tr>
      <w:tr w:rsidR="003C7DBE" w:rsidRPr="003C7DBE" w:rsidTr="003C7DBE">
        <w:trPr>
          <w:trHeight w:val="285"/>
        </w:trPr>
        <w:tc>
          <w:tcPr>
            <w:tcW w:w="1005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Денежные выплаты:</w:t>
            </w:r>
          </w:p>
        </w:tc>
      </w:tr>
      <w:tr w:rsidR="003C7DBE" w:rsidRPr="003C7DBE" w:rsidTr="003C7DBE">
        <w:trPr>
          <w:trHeight w:val="240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Приобретение ОС (в т. ч. оборудование)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40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Вложения в капитальное строительство или арендные платежи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840</w:t>
            </w:r>
          </w:p>
        </w:tc>
      </w:tr>
      <w:tr w:rsidR="003C7DBE" w:rsidRPr="003C7DBE" w:rsidTr="003C7DBE">
        <w:trPr>
          <w:trHeight w:val="240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инвестиционные расходы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55"/>
        </w:trPr>
        <w:tc>
          <w:tcPr>
            <w:tcW w:w="1005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поставщикам за:</w:t>
            </w:r>
          </w:p>
        </w:tc>
      </w:tr>
      <w:tr w:rsidR="003C7DBE" w:rsidRPr="003C7DBE" w:rsidTr="003C7DBE">
        <w:trPr>
          <w:trHeight w:val="210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основные материалы,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7260</w:t>
            </w:r>
          </w:p>
        </w:tc>
      </w:tr>
      <w:tr w:rsidR="003C7DBE" w:rsidRPr="003C7DBE" w:rsidTr="003C7DBE">
        <w:trPr>
          <w:trHeight w:val="19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полуфабрикаты, закупленные товары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6216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6216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6216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6216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труда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6216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6216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6216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6216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Выплаты в государственные внебюджетные фонды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2113,2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2113,2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2113,2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2113,2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за коммунальные услуги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1387,2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1387,2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1387,2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1387,2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Уплата налогов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1786,8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1786,8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1786,8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1786,8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рекламных услуг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360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Уплата процентов за кредит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Возврат кредита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Выплата дивидендов, дохода учредителей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1354,8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1354,8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1354,8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1354,8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выплаты денежных средств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2286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2286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2286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2286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выплаты денежных средств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23604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23604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23604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23604</w:t>
            </w:r>
          </w:p>
        </w:tc>
      </w:tr>
      <w:tr w:rsidR="003C7DBE" w:rsidRPr="003C7DBE" w:rsidTr="003C7DBE">
        <w:trPr>
          <w:trHeight w:val="285"/>
        </w:trPr>
        <w:tc>
          <w:tcPr>
            <w:tcW w:w="4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Остатки денежных средств на конец периода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9810,2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16223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22635,8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29048,6</w:t>
            </w:r>
          </w:p>
        </w:tc>
      </w:tr>
    </w:tbl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7DBE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1239500" cy="5705475"/>
            <wp:effectExtent l="0" t="0" r="0" b="9525"/>
            <wp:docPr id="1" name="Рисунок 1" descr="https://www.beboss.pro/new/files/89/be/glass-beads-4554461920-ue2t1q.118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boss.pro/new/files/89/be/glass-beads-4554461920-ue2t1q.1180x6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BE" w:rsidRPr="003C7DBE" w:rsidRDefault="003C7DBE" w:rsidP="003C7DBE">
      <w:pPr>
        <w:spacing w:after="225" w:line="240" w:lineRule="auto"/>
        <w:outlineLvl w:val="1"/>
        <w:rPr>
          <w:rFonts w:ascii="Arial" w:eastAsia="Times New Roman" w:hAnsi="Arial" w:cs="Arial"/>
          <w:color w:val="000000"/>
          <w:sz w:val="53"/>
          <w:szCs w:val="53"/>
          <w:lang w:eastAsia="ru-RU"/>
        </w:rPr>
      </w:pPr>
      <w:r w:rsidRPr="003C7DBE">
        <w:rPr>
          <w:rFonts w:ascii="Arial" w:eastAsia="Times New Roman" w:hAnsi="Arial" w:cs="Arial"/>
          <w:color w:val="000000"/>
          <w:sz w:val="53"/>
          <w:szCs w:val="53"/>
          <w:lang w:eastAsia="ru-RU"/>
        </w:rPr>
        <w:t>8. Факторы риска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Назначение оценки риска — выявлять те экономические, социальные, технические и др. факторы, которые могут повлиять на достижение целей, поставленных в бизнес-плане. Выявление таких факторов позволяет прогнозировать развитие предприятия и разрабатывать меры, позволяющие уменьшить воздействие рисков на деятельность предприятия.</w:t>
      </w:r>
    </w:p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Существуют разные методики определения рисков. Мы ограничимся обозначением тех рисков, которые могут ухудшить финансовое состояние нашего предприятия на разных стадиях его существования.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Стадия подготовки производства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2"/>
        <w:gridCol w:w="5033"/>
      </w:tblGrid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Вид риска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Отрицательное влияние на ожидаемый объем инвестиций и прибыль проекта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Удаленность от транспортных узлов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затраты на создание или ремонт подъездных путей, повышенные эксплуатационные расходы</w:t>
            </w:r>
          </w:p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Удаленность от инженерных сетей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капитальные вложения на подводку электроэнергии, тепла, воды</w:t>
            </w:r>
          </w:p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Доступность подрядчиков на месте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Опасность завышения стоимости работ из-за монопольного положения подрядчика</w:t>
            </w:r>
          </w:p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Наличие альтернативных источников сырья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Опасность завышения цен при монопольном положении поставщика</w:t>
            </w:r>
          </w:p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минимизации данных рисков необходимо тщательное предварительное исследование планируемого местоположения предприятия, мониторинг рынка недвижимости с целью выбора наиболее удачного местоположения.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Стадия функционирования. Финансово-экономические риски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2"/>
        <w:gridCol w:w="5033"/>
      </w:tblGrid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риска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Отрицательное влияние на прибыль проекта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Неустойчивость спроса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Падение спроса с ростом цен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2.Появление альтернативного продукта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спроса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Снижение цен конкурентами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цен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Увеличение производства у конкурентов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Падение продаж или снижение цен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Рост налогов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чистой прибыли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Платежеспособность потребителей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Падение продаж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Рост цен на сырье, материалы, перевозки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прибыли из-за роста цен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Зависимость от поставщиков, отсутствие альтернатив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прибыли из-за роста цен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Недостаток оборотных средств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кредитов</w:t>
            </w: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Минимизировать данные виды рисков позволит своевременное реагирование и гибкая реакция на происходящие изменения, так как в большей степени они не зависят от предприятия.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Социальные риски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2"/>
        <w:gridCol w:w="5033"/>
      </w:tblGrid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риска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Отрицательное влияние на прибыль проекта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Трудности с набором квалифицированной рабочей силы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затрат на комплектование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Отношение местных властей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затраты на выполнение их требований.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Недостаточный уровень зарплаты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Текучесть кадров, снижение производительности.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Квалификация кадров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ритмичности, рост брака, увеличение аварий.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Социальная инфраструктура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 непроизводственных затрат.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C7DBE" w:rsidRPr="003C7DBE" w:rsidRDefault="003C7DBE" w:rsidP="003C7DBE">
      <w:pPr>
        <w:spacing w:after="225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минимизации данных видов рисков возможно устанавливать прямые связи с учебными заведениями, проводить курсы по обучению и переобучению персонала, устанавливать приемлемый уровень заработной платы, вводить системы нематериального поощрения.</w:t>
      </w:r>
    </w:p>
    <w:p w:rsidR="003C7DBE" w:rsidRPr="003C7DBE" w:rsidRDefault="003C7DBE" w:rsidP="003C7DBE">
      <w:pPr>
        <w:spacing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Технические риски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2"/>
        <w:gridCol w:w="5033"/>
      </w:tblGrid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риска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Отрицательное влияние на прибыль проекта</w:t>
            </w: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Поломка оборудования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простоев и затрат на ремонт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Нестабильность качества сырья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объемов производства из-за переналадки оборудования, снижение качества продукта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Новизна технологий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затрат на освоение, снижение объемов производства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Недостаточная надежность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аварийности технологии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7DBE" w:rsidRPr="003C7DBE" w:rsidTr="003C7DBE"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Отсутствие резерва мощностей</w:t>
            </w:r>
          </w:p>
        </w:tc>
        <w:tc>
          <w:tcPr>
            <w:tcW w:w="5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Невозможность покрытия пикового спроса, потери производства при авариях</w:t>
            </w:r>
          </w:p>
          <w:p w:rsidR="003C7DBE" w:rsidRPr="003C7DBE" w:rsidRDefault="003C7DBE" w:rsidP="003C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C7DBE" w:rsidRPr="003C7DBE" w:rsidRDefault="003C7DBE" w:rsidP="003C7DBE">
      <w:pPr>
        <w:spacing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C7DB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минимизации данного вида рисков возможно проводить плановую проверку оборудования и профилактические работы, выбирать надежных поставщиков сырья, проводить постоянный контроль качества на всех стадиях производства.</w:t>
      </w:r>
    </w:p>
    <w:p w:rsidR="00553DA6" w:rsidRDefault="00553DA6">
      <w:bookmarkStart w:id="7" w:name="_GoBack"/>
      <w:bookmarkEnd w:id="7"/>
    </w:p>
    <w:sectPr w:rsidR="00553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E7B79"/>
    <w:multiLevelType w:val="multilevel"/>
    <w:tmpl w:val="31362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D72F8D"/>
    <w:multiLevelType w:val="multilevel"/>
    <w:tmpl w:val="E020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C5525E"/>
    <w:multiLevelType w:val="multilevel"/>
    <w:tmpl w:val="4C42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AB0290"/>
    <w:multiLevelType w:val="multilevel"/>
    <w:tmpl w:val="11ECF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9768BE"/>
    <w:multiLevelType w:val="multilevel"/>
    <w:tmpl w:val="2EBC6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4456D1"/>
    <w:multiLevelType w:val="multilevel"/>
    <w:tmpl w:val="8CE22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F30036"/>
    <w:multiLevelType w:val="multilevel"/>
    <w:tmpl w:val="7104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77193"/>
    <w:multiLevelType w:val="multilevel"/>
    <w:tmpl w:val="ABDE0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CD0D55"/>
    <w:multiLevelType w:val="multilevel"/>
    <w:tmpl w:val="7298D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085"/>
    <w:rsid w:val="003C7DBE"/>
    <w:rsid w:val="00553DA6"/>
    <w:rsid w:val="008B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35732-F314-40AD-8B4C-EA56A2FEB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C7D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7D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C7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7DBE"/>
    <w:rPr>
      <w:b/>
      <w:bCs/>
    </w:rPr>
  </w:style>
  <w:style w:type="character" w:styleId="a5">
    <w:name w:val="Hyperlink"/>
    <w:basedOn w:val="a0"/>
    <w:uiPriority w:val="99"/>
    <w:semiHidden/>
    <w:unhideWhenUsed/>
    <w:rsid w:val="003C7DB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C7DBE"/>
    <w:rPr>
      <w:color w:val="800080"/>
      <w:u w:val="single"/>
    </w:rPr>
  </w:style>
  <w:style w:type="character" w:styleId="a7">
    <w:name w:val="Emphasis"/>
    <w:basedOn w:val="a0"/>
    <w:uiPriority w:val="20"/>
    <w:qFormat/>
    <w:rsid w:val="003C7D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53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42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748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0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7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87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2932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23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176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55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46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49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36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40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7642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705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0626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67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1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6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8917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086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97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61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764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19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76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73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6396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33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14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447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8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0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90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20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7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694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162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1649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382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236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79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69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72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2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79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77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2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63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6926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78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730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3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47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978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60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926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698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0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5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9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72477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9584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054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701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786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9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1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2616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22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818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boss.ru/bplans/77-recycl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eboss.ru/bplans/77-recycling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beboss.ru/bplans/77-recyclin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6398</Words>
  <Characters>36475</Characters>
  <Application>Microsoft Office Word</Application>
  <DocSecurity>0</DocSecurity>
  <Lines>303</Lines>
  <Paragraphs>85</Paragraphs>
  <ScaleCrop>false</ScaleCrop>
  <Company/>
  <LinksUpToDate>false</LinksUpToDate>
  <CharactersWithSpaces>42788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ltybcrf ltybc</dc:creator>
  <cp:keywords/>
  <dc:description/>
  <cp:lastModifiedBy>ltybcrf ltybc</cp:lastModifiedBy>
  <cp:revision>3</cp:revision>
  <dcterms:created xsi:type="dcterms:W3CDTF">2020-01-15T01:09:00Z</dcterms:created>
  <dcterms:modified xsi:type="dcterms:W3CDTF">2020-01-15T01:10:00Z</dcterms:modified>
</cp:coreProperties>
</file>