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780EF" w14:textId="77777777" w:rsidR="00355F3E" w:rsidRPr="009D405A" w:rsidRDefault="00355F3E" w:rsidP="00355F3E">
      <w:pPr>
        <w:spacing w:line="240" w:lineRule="auto"/>
        <w:rPr>
          <w:rFonts w:asciiTheme="minorHAnsi" w:eastAsia="Arial" w:hAnsiTheme="minorHAnsi" w:cs="Arial"/>
          <w:color w:val="000000"/>
          <w:sz w:val="24"/>
          <w:szCs w:val="24"/>
        </w:rPr>
      </w:pPr>
      <w:bookmarkStart w:id="0" w:name="_GoBack"/>
      <w:bookmarkEnd w:id="0"/>
    </w:p>
    <w:p w14:paraId="401A3980" w14:textId="77777777" w:rsidR="00355F3E" w:rsidRPr="00C3531B" w:rsidRDefault="00355F3E" w:rsidP="00355F3E">
      <w:pPr>
        <w:jc w:val="right"/>
        <w:rPr>
          <w:rFonts w:asciiTheme="minorHAnsi" w:hAnsiTheme="minorHAnsi" w:cs="Times New Roman"/>
          <w:sz w:val="28"/>
          <w:szCs w:val="28"/>
        </w:rPr>
      </w:pPr>
      <w:bookmarkStart w:id="1" w:name="_q1ktby5rl1hy"/>
      <w:bookmarkStart w:id="2" w:name="_gjdgxs"/>
      <w:bookmarkEnd w:id="1"/>
      <w:bookmarkEnd w:id="2"/>
      <w:r w:rsidRPr="00C3531B">
        <w:rPr>
          <w:rFonts w:asciiTheme="minorHAnsi" w:hAnsiTheme="minorHAnsi" w:cs="Times New Roman"/>
          <w:sz w:val="28"/>
          <w:szCs w:val="28"/>
        </w:rPr>
        <w:t>Утверждаю</w:t>
      </w:r>
    </w:p>
    <w:p w14:paraId="491CB3D3" w14:textId="77777777" w:rsidR="00355F3E" w:rsidRPr="00C3531B" w:rsidRDefault="006F0FD4" w:rsidP="00355F3E">
      <w:pPr>
        <w:spacing w:line="240" w:lineRule="auto"/>
        <w:jc w:val="right"/>
        <w:rPr>
          <w:rFonts w:asciiTheme="minorHAnsi" w:hAnsiTheme="minorHAnsi" w:cs="Times New Roman"/>
          <w:sz w:val="28"/>
          <w:szCs w:val="28"/>
        </w:rPr>
      </w:pPr>
      <w:r w:rsidRPr="00C3531B">
        <w:rPr>
          <w:rFonts w:asciiTheme="minorHAnsi" w:hAnsiTheme="minorHAnsi" w:cs="Times New Roman"/>
          <w:sz w:val="28"/>
          <w:szCs w:val="28"/>
        </w:rPr>
        <w:t xml:space="preserve">Директор компании </w:t>
      </w:r>
      <w:r w:rsidRPr="00C3531B">
        <w:rPr>
          <w:rFonts w:asciiTheme="minorHAnsi" w:hAnsiTheme="minorHAnsi" w:cs="Times New Roman"/>
          <w:sz w:val="28"/>
          <w:szCs w:val="28"/>
          <w:lang w:val="en-US"/>
        </w:rPr>
        <w:t>Trustaco</w:t>
      </w:r>
      <w:r w:rsidRPr="00C3531B">
        <w:rPr>
          <w:rFonts w:asciiTheme="minorHAnsi" w:hAnsiTheme="minorHAnsi" w:cs="Times New Roman"/>
          <w:sz w:val="28"/>
          <w:szCs w:val="28"/>
        </w:rPr>
        <w:t xml:space="preserve"> </w:t>
      </w:r>
      <w:r w:rsidRPr="00C3531B">
        <w:rPr>
          <w:rFonts w:asciiTheme="minorHAnsi" w:hAnsiTheme="minorHAnsi" w:cs="Times New Roman"/>
          <w:sz w:val="28"/>
          <w:szCs w:val="28"/>
          <w:lang w:val="en-US"/>
        </w:rPr>
        <w:t>Gold</w:t>
      </w:r>
      <w:r w:rsidRPr="00C3531B">
        <w:rPr>
          <w:rFonts w:asciiTheme="minorHAnsi" w:hAnsiTheme="minorHAnsi" w:cs="Times New Roman"/>
          <w:sz w:val="28"/>
          <w:szCs w:val="28"/>
        </w:rPr>
        <w:t xml:space="preserve"> </w:t>
      </w:r>
      <w:r w:rsidR="00C76007" w:rsidRPr="00C3531B">
        <w:rPr>
          <w:rFonts w:asciiTheme="minorHAnsi" w:hAnsiTheme="minorHAnsi" w:cs="Times New Roman"/>
          <w:sz w:val="28"/>
          <w:szCs w:val="28"/>
          <w:lang w:val="en-US"/>
        </w:rPr>
        <w:t>S</w:t>
      </w:r>
      <w:r w:rsidR="00C76007" w:rsidRPr="00C3531B">
        <w:rPr>
          <w:rFonts w:asciiTheme="minorHAnsi" w:hAnsiTheme="minorHAnsi" w:cs="Times New Roman"/>
          <w:sz w:val="28"/>
          <w:szCs w:val="28"/>
        </w:rPr>
        <w:t>.</w:t>
      </w:r>
      <w:r w:rsidR="00C76007" w:rsidRPr="00C3531B">
        <w:rPr>
          <w:rFonts w:asciiTheme="minorHAnsi" w:hAnsiTheme="minorHAnsi" w:cs="Times New Roman"/>
          <w:sz w:val="28"/>
          <w:szCs w:val="28"/>
          <w:lang w:val="en-US"/>
        </w:rPr>
        <w:t>A</w:t>
      </w:r>
      <w:r w:rsidR="00C76007" w:rsidRPr="00C3531B">
        <w:rPr>
          <w:rFonts w:asciiTheme="minorHAnsi" w:hAnsiTheme="minorHAnsi" w:cs="Times New Roman"/>
          <w:sz w:val="28"/>
          <w:szCs w:val="28"/>
        </w:rPr>
        <w:t>.</w:t>
      </w:r>
      <w:r w:rsidR="00C76007" w:rsidRPr="00C3531B">
        <w:rPr>
          <w:rFonts w:asciiTheme="minorHAnsi" w:hAnsiTheme="minorHAnsi" w:cs="Times New Roman"/>
          <w:sz w:val="28"/>
          <w:szCs w:val="28"/>
          <w:lang w:val="en-US"/>
        </w:rPr>
        <w:t>R</w:t>
      </w:r>
      <w:r w:rsidR="00C76007" w:rsidRPr="00C3531B">
        <w:rPr>
          <w:rFonts w:asciiTheme="minorHAnsi" w:hAnsiTheme="minorHAnsi" w:cs="Times New Roman"/>
          <w:sz w:val="28"/>
          <w:szCs w:val="28"/>
        </w:rPr>
        <w:t>.</w:t>
      </w:r>
      <w:r w:rsidR="00C76007" w:rsidRPr="00C3531B">
        <w:rPr>
          <w:rFonts w:asciiTheme="minorHAnsi" w:hAnsiTheme="minorHAnsi" w:cs="Times New Roman"/>
          <w:sz w:val="28"/>
          <w:szCs w:val="28"/>
          <w:lang w:val="en-US"/>
        </w:rPr>
        <w:t>L</w:t>
      </w:r>
      <w:r w:rsidR="00C76007" w:rsidRPr="00C3531B">
        <w:rPr>
          <w:rFonts w:asciiTheme="minorHAnsi" w:hAnsiTheme="minorHAnsi" w:cs="Times New Roman"/>
          <w:sz w:val="28"/>
          <w:szCs w:val="28"/>
        </w:rPr>
        <w:t>.</w:t>
      </w:r>
      <w:r w:rsidR="00C76007" w:rsidRPr="00C3531B">
        <w:rPr>
          <w:rFonts w:asciiTheme="minorHAnsi" w:hAnsiTheme="minorHAnsi" w:cs="Times New Roman"/>
          <w:sz w:val="28"/>
          <w:szCs w:val="28"/>
          <w:lang w:val="en-US"/>
        </w:rPr>
        <w:t>U</w:t>
      </w:r>
    </w:p>
    <w:p w14:paraId="6D2B74B3" w14:textId="43788F84" w:rsidR="00355F3E" w:rsidRPr="00C3531B" w:rsidRDefault="00355F3E" w:rsidP="00355F3E">
      <w:pPr>
        <w:jc w:val="right"/>
        <w:rPr>
          <w:rFonts w:asciiTheme="minorHAnsi" w:hAnsiTheme="minorHAnsi" w:cs="Times New Roman"/>
          <w:sz w:val="28"/>
          <w:szCs w:val="28"/>
        </w:rPr>
      </w:pPr>
      <w:r w:rsidRPr="00C3531B">
        <w:rPr>
          <w:rFonts w:asciiTheme="minorHAnsi" w:hAnsiTheme="minorHAnsi" w:cs="Times New Roman"/>
          <w:sz w:val="28"/>
          <w:szCs w:val="28"/>
        </w:rPr>
        <w:t xml:space="preserve">“___” </w:t>
      </w:r>
      <w:r w:rsidR="00EB0356">
        <w:rPr>
          <w:rFonts w:asciiTheme="minorHAnsi" w:hAnsiTheme="minorHAnsi" w:cs="Times New Roman"/>
          <w:sz w:val="28"/>
          <w:szCs w:val="28"/>
        </w:rPr>
        <w:t>сентября</w:t>
      </w:r>
      <w:r w:rsidRPr="00C3531B">
        <w:rPr>
          <w:rFonts w:asciiTheme="minorHAnsi" w:hAnsiTheme="minorHAnsi" w:cs="Times New Roman"/>
          <w:sz w:val="28"/>
          <w:szCs w:val="28"/>
        </w:rPr>
        <w:t xml:space="preserve"> 20</w:t>
      </w:r>
      <w:r w:rsidR="006F0FD4" w:rsidRPr="00C3531B">
        <w:rPr>
          <w:rFonts w:asciiTheme="minorHAnsi" w:hAnsiTheme="minorHAnsi" w:cs="Times New Roman"/>
          <w:sz w:val="28"/>
          <w:szCs w:val="28"/>
        </w:rPr>
        <w:t>20</w:t>
      </w:r>
      <w:r w:rsidRPr="00C3531B">
        <w:rPr>
          <w:rFonts w:asciiTheme="minorHAnsi" w:hAnsiTheme="minorHAnsi" w:cs="Times New Roman"/>
          <w:sz w:val="28"/>
          <w:szCs w:val="28"/>
        </w:rPr>
        <w:t xml:space="preserve"> г.</w:t>
      </w:r>
    </w:p>
    <w:p w14:paraId="3728E912" w14:textId="77777777" w:rsidR="00355F3E" w:rsidRPr="00C3531B" w:rsidRDefault="006F0FD4" w:rsidP="00355F3E">
      <w:pPr>
        <w:spacing w:line="240" w:lineRule="auto"/>
        <w:jc w:val="center"/>
        <w:rPr>
          <w:rFonts w:asciiTheme="minorHAnsi" w:eastAsia="Arial" w:hAnsiTheme="minorHAnsi" w:cs="Arial"/>
          <w:sz w:val="24"/>
          <w:szCs w:val="24"/>
        </w:rPr>
      </w:pPr>
      <w:r w:rsidRPr="00C3531B">
        <w:rPr>
          <w:rFonts w:asciiTheme="minorHAnsi" w:hAnsiTheme="minorHAnsi"/>
          <w:noProof/>
          <w:lang w:val="en-US" w:eastAsia="en-US"/>
        </w:rPr>
        <w:drawing>
          <wp:inline distT="0" distB="0" distL="0" distR="0" wp14:anchorId="4B0249CD" wp14:editId="31D61FC8">
            <wp:extent cx="3914775" cy="229993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875" t="41041" r="37474" b="32168"/>
                    <a:stretch/>
                  </pic:blipFill>
                  <pic:spPr bwMode="auto">
                    <a:xfrm>
                      <a:off x="0" y="0"/>
                      <a:ext cx="3929283" cy="2308453"/>
                    </a:xfrm>
                    <a:prstGeom prst="rect">
                      <a:avLst/>
                    </a:prstGeom>
                    <a:ln>
                      <a:noFill/>
                    </a:ln>
                    <a:extLst>
                      <a:ext uri="{53640926-AAD7-44D8-BBD7-CCE9431645EC}">
                        <a14:shadowObscured xmlns:a14="http://schemas.microsoft.com/office/drawing/2010/main"/>
                      </a:ext>
                    </a:extLst>
                  </pic:spPr>
                </pic:pic>
              </a:graphicData>
            </a:graphic>
          </wp:inline>
        </w:drawing>
      </w:r>
    </w:p>
    <w:p w14:paraId="37821CB3" w14:textId="77777777" w:rsidR="00355F3E" w:rsidRPr="00C3531B" w:rsidRDefault="00355F3E" w:rsidP="006F0FD4">
      <w:pPr>
        <w:spacing w:after="240" w:line="240" w:lineRule="auto"/>
        <w:jc w:val="center"/>
        <w:rPr>
          <w:rFonts w:asciiTheme="minorHAnsi" w:hAnsiTheme="minorHAnsi"/>
          <w:b/>
          <w:sz w:val="36"/>
          <w:szCs w:val="36"/>
        </w:rPr>
      </w:pPr>
      <w:r w:rsidRPr="00C3531B">
        <w:rPr>
          <w:rFonts w:asciiTheme="minorHAnsi" w:eastAsia="Arial" w:hAnsiTheme="minorHAnsi" w:cs="Arial"/>
          <w:color w:val="000000"/>
          <w:sz w:val="24"/>
          <w:szCs w:val="24"/>
        </w:rPr>
        <w:br/>
      </w:r>
      <w:r w:rsidRPr="00C3531B">
        <w:rPr>
          <w:rFonts w:asciiTheme="minorHAnsi" w:eastAsia="Arial" w:hAnsiTheme="minorHAnsi" w:cs="Arial"/>
          <w:color w:val="000000"/>
          <w:sz w:val="24"/>
          <w:szCs w:val="24"/>
        </w:rPr>
        <w:br/>
      </w:r>
      <w:r w:rsidRPr="00C3531B">
        <w:rPr>
          <w:rFonts w:asciiTheme="minorHAnsi" w:eastAsia="Arial" w:hAnsiTheme="minorHAnsi" w:cs="Arial"/>
          <w:color w:val="000000"/>
          <w:sz w:val="24"/>
          <w:szCs w:val="24"/>
        </w:rPr>
        <w:br/>
      </w:r>
      <w:r w:rsidR="006F0FD4" w:rsidRPr="00C3531B">
        <w:rPr>
          <w:rFonts w:asciiTheme="minorHAnsi" w:hAnsiTheme="minorHAnsi"/>
          <w:b/>
          <w:sz w:val="36"/>
          <w:szCs w:val="36"/>
        </w:rPr>
        <w:t xml:space="preserve">Бизнес-план проекта развития добычи золота на месторождениях </w:t>
      </w:r>
      <w:r w:rsidR="009D405A" w:rsidRPr="00C3531B">
        <w:rPr>
          <w:rFonts w:asciiTheme="minorHAnsi" w:hAnsiTheme="minorHAnsi"/>
          <w:b/>
          <w:sz w:val="36"/>
          <w:szCs w:val="36"/>
        </w:rPr>
        <w:t>в Республике Гвинея</w:t>
      </w:r>
    </w:p>
    <w:p w14:paraId="1593CB9B" w14:textId="77777777" w:rsidR="00355F3E" w:rsidRPr="00C3531B" w:rsidRDefault="00355F3E" w:rsidP="00355F3E">
      <w:pPr>
        <w:spacing w:after="0" w:line="240" w:lineRule="auto"/>
        <w:rPr>
          <w:rFonts w:asciiTheme="minorHAnsi" w:eastAsia="Arial" w:hAnsiTheme="minorHAnsi" w:cs="Arial"/>
          <w:sz w:val="24"/>
          <w:szCs w:val="24"/>
        </w:rPr>
      </w:pPr>
    </w:p>
    <w:p w14:paraId="61F6C536" w14:textId="77777777" w:rsidR="00355F3E" w:rsidRPr="00C3531B" w:rsidRDefault="00355F3E" w:rsidP="00355F3E">
      <w:pPr>
        <w:spacing w:after="0" w:line="240" w:lineRule="auto"/>
        <w:rPr>
          <w:rFonts w:asciiTheme="minorHAnsi" w:eastAsia="Arial" w:hAnsiTheme="minorHAnsi" w:cs="Arial"/>
          <w:sz w:val="24"/>
          <w:szCs w:val="24"/>
        </w:rPr>
      </w:pPr>
    </w:p>
    <w:p w14:paraId="52F88288" w14:textId="77777777" w:rsidR="00355F3E" w:rsidRPr="00C3531B" w:rsidRDefault="00355F3E" w:rsidP="00355F3E">
      <w:pPr>
        <w:spacing w:after="0" w:line="240" w:lineRule="auto"/>
        <w:rPr>
          <w:rFonts w:asciiTheme="minorHAnsi" w:eastAsia="Arial" w:hAnsiTheme="minorHAnsi" w:cs="Arial"/>
          <w:sz w:val="24"/>
          <w:szCs w:val="24"/>
        </w:rPr>
        <w:sectPr w:rsidR="00355F3E" w:rsidRPr="00C3531B" w:rsidSect="00D51A7F">
          <w:footerReference w:type="default" r:id="rId9"/>
          <w:pgSz w:w="11906" w:h="16838"/>
          <w:pgMar w:top="1133" w:right="1700" w:bottom="1133" w:left="850" w:header="708" w:footer="708" w:gutter="0"/>
          <w:cols w:space="720"/>
          <w:titlePg/>
          <w:docGrid w:linePitch="299"/>
        </w:sectPr>
      </w:pPr>
    </w:p>
    <w:p w14:paraId="22B4740C" w14:textId="77777777" w:rsidR="00355F3E" w:rsidRPr="00C3531B" w:rsidRDefault="00355F3E" w:rsidP="009D405A">
      <w:pPr>
        <w:spacing w:after="0" w:line="240" w:lineRule="auto"/>
        <w:jc w:val="both"/>
        <w:rPr>
          <w:rFonts w:asciiTheme="minorHAnsi" w:hAnsiTheme="minorHAnsi" w:cs="Times New Roman"/>
          <w:sz w:val="28"/>
          <w:szCs w:val="28"/>
        </w:rPr>
      </w:pPr>
      <w:r w:rsidRPr="00C3531B">
        <w:rPr>
          <w:rFonts w:asciiTheme="minorHAnsi" w:hAnsiTheme="minorHAnsi" w:cs="Times New Roman"/>
          <w:sz w:val="28"/>
          <w:szCs w:val="28"/>
        </w:rPr>
        <w:lastRenderedPageBreak/>
        <w:t>Инициатор Проекта:</w:t>
      </w:r>
    </w:p>
    <w:p w14:paraId="7FD4C5A0" w14:textId="77777777" w:rsidR="009D405A" w:rsidRPr="00C3531B" w:rsidRDefault="009D405A" w:rsidP="009D405A">
      <w:pPr>
        <w:spacing w:after="0" w:line="240" w:lineRule="auto"/>
        <w:jc w:val="both"/>
        <w:rPr>
          <w:rFonts w:asciiTheme="minorHAnsi" w:hAnsiTheme="minorHAnsi" w:cs="Times New Roman"/>
          <w:sz w:val="28"/>
          <w:szCs w:val="28"/>
        </w:rPr>
      </w:pPr>
      <w:r w:rsidRPr="00C3531B">
        <w:rPr>
          <w:rFonts w:asciiTheme="minorHAnsi" w:hAnsiTheme="minorHAnsi" w:cs="Times New Roman"/>
          <w:sz w:val="28"/>
          <w:szCs w:val="28"/>
          <w:lang w:val="en-US"/>
        </w:rPr>
        <w:t>Trustaco</w:t>
      </w:r>
      <w:r w:rsidRPr="00C3531B">
        <w:rPr>
          <w:rFonts w:asciiTheme="minorHAnsi" w:hAnsiTheme="minorHAnsi" w:cs="Times New Roman"/>
          <w:sz w:val="28"/>
          <w:szCs w:val="28"/>
        </w:rPr>
        <w:t xml:space="preserve"> </w:t>
      </w:r>
      <w:r w:rsidRPr="00C3531B">
        <w:rPr>
          <w:rFonts w:asciiTheme="minorHAnsi" w:hAnsiTheme="minorHAnsi" w:cs="Times New Roman"/>
          <w:sz w:val="28"/>
          <w:szCs w:val="28"/>
          <w:lang w:val="en-US"/>
        </w:rPr>
        <w:t>Gold</w:t>
      </w:r>
      <w:r w:rsidRPr="00C3531B">
        <w:rPr>
          <w:rFonts w:asciiTheme="minorHAnsi" w:hAnsiTheme="minorHAnsi" w:cs="Times New Roman"/>
          <w:sz w:val="28"/>
          <w:szCs w:val="28"/>
        </w:rPr>
        <w:t xml:space="preserve"> </w:t>
      </w:r>
      <w:r w:rsidRPr="00C3531B">
        <w:rPr>
          <w:rFonts w:asciiTheme="minorHAnsi" w:hAnsiTheme="minorHAnsi" w:cs="Times New Roman"/>
          <w:sz w:val="28"/>
          <w:szCs w:val="28"/>
          <w:lang w:val="en-US"/>
        </w:rPr>
        <w:t>S</w:t>
      </w:r>
      <w:r w:rsidRPr="00C3531B">
        <w:rPr>
          <w:rFonts w:asciiTheme="minorHAnsi" w:hAnsiTheme="minorHAnsi" w:cs="Times New Roman"/>
          <w:sz w:val="28"/>
          <w:szCs w:val="28"/>
        </w:rPr>
        <w:t>.</w:t>
      </w:r>
      <w:r w:rsidRPr="00C3531B">
        <w:rPr>
          <w:rFonts w:asciiTheme="minorHAnsi" w:hAnsiTheme="minorHAnsi" w:cs="Times New Roman"/>
          <w:sz w:val="28"/>
          <w:szCs w:val="28"/>
          <w:lang w:val="en-US"/>
        </w:rPr>
        <w:t>A</w:t>
      </w:r>
      <w:r w:rsidRPr="00C3531B">
        <w:rPr>
          <w:rFonts w:asciiTheme="minorHAnsi" w:hAnsiTheme="minorHAnsi" w:cs="Times New Roman"/>
          <w:sz w:val="28"/>
          <w:szCs w:val="28"/>
        </w:rPr>
        <w:t>.</w:t>
      </w:r>
      <w:r w:rsidRPr="00C3531B">
        <w:rPr>
          <w:rFonts w:asciiTheme="minorHAnsi" w:hAnsiTheme="minorHAnsi" w:cs="Times New Roman"/>
          <w:sz w:val="28"/>
          <w:szCs w:val="28"/>
          <w:lang w:val="en-US"/>
        </w:rPr>
        <w:t>R</w:t>
      </w:r>
      <w:r w:rsidRPr="00C3531B">
        <w:rPr>
          <w:rFonts w:asciiTheme="minorHAnsi" w:hAnsiTheme="minorHAnsi" w:cs="Times New Roman"/>
          <w:sz w:val="28"/>
          <w:szCs w:val="28"/>
        </w:rPr>
        <w:t>.</w:t>
      </w:r>
      <w:r w:rsidRPr="00C3531B">
        <w:rPr>
          <w:rFonts w:asciiTheme="minorHAnsi" w:hAnsiTheme="minorHAnsi" w:cs="Times New Roman"/>
          <w:sz w:val="28"/>
          <w:szCs w:val="28"/>
          <w:lang w:val="en-US"/>
        </w:rPr>
        <w:t>L</w:t>
      </w:r>
      <w:r w:rsidRPr="00C3531B">
        <w:rPr>
          <w:rFonts w:asciiTheme="minorHAnsi" w:hAnsiTheme="minorHAnsi" w:cs="Times New Roman"/>
          <w:sz w:val="28"/>
          <w:szCs w:val="28"/>
        </w:rPr>
        <w:t>.</w:t>
      </w:r>
      <w:r w:rsidRPr="00C3531B">
        <w:rPr>
          <w:rFonts w:asciiTheme="minorHAnsi" w:hAnsiTheme="minorHAnsi" w:cs="Times New Roman"/>
          <w:sz w:val="28"/>
          <w:szCs w:val="28"/>
          <w:lang w:val="en-US"/>
        </w:rPr>
        <w:t>U</w:t>
      </w:r>
    </w:p>
    <w:p w14:paraId="20AE8017" w14:textId="77777777" w:rsidR="009D405A" w:rsidRPr="00C3531B" w:rsidRDefault="009D405A" w:rsidP="009D405A">
      <w:pPr>
        <w:spacing w:after="0" w:line="240" w:lineRule="auto"/>
        <w:jc w:val="both"/>
        <w:rPr>
          <w:rFonts w:asciiTheme="minorHAnsi" w:hAnsiTheme="minorHAnsi" w:cs="Times New Roman"/>
          <w:sz w:val="28"/>
          <w:szCs w:val="28"/>
          <w:lang w:val="en-US"/>
        </w:rPr>
      </w:pPr>
      <w:r w:rsidRPr="00C3531B">
        <w:rPr>
          <w:rFonts w:asciiTheme="minorHAnsi" w:hAnsiTheme="minorHAnsi" w:cs="Times New Roman"/>
          <w:sz w:val="28"/>
          <w:szCs w:val="28"/>
          <w:lang w:val="en-US"/>
        </w:rPr>
        <w:t>Almamia, Commune de Kaloum</w:t>
      </w:r>
    </w:p>
    <w:p w14:paraId="6174BAA9" w14:textId="77777777" w:rsidR="009D405A" w:rsidRPr="00C3531B" w:rsidRDefault="009D405A" w:rsidP="009D405A">
      <w:pPr>
        <w:spacing w:after="0" w:line="240" w:lineRule="auto"/>
        <w:jc w:val="both"/>
        <w:rPr>
          <w:rFonts w:asciiTheme="minorHAnsi" w:hAnsiTheme="minorHAnsi" w:cs="Times New Roman"/>
          <w:sz w:val="28"/>
          <w:szCs w:val="28"/>
          <w:lang w:val="en-US"/>
        </w:rPr>
      </w:pPr>
      <w:r w:rsidRPr="00C3531B">
        <w:rPr>
          <w:rFonts w:asciiTheme="minorHAnsi" w:hAnsiTheme="minorHAnsi" w:cs="Times New Roman"/>
          <w:sz w:val="28"/>
          <w:szCs w:val="28"/>
          <w:lang w:val="en-US"/>
        </w:rPr>
        <w:t>BP: 4886, Conakry/ République</w:t>
      </w:r>
    </w:p>
    <w:p w14:paraId="5629CA19" w14:textId="77777777" w:rsidR="009D405A" w:rsidRPr="0029284B" w:rsidRDefault="009D405A" w:rsidP="009D405A">
      <w:pPr>
        <w:spacing w:after="0" w:line="240" w:lineRule="auto"/>
        <w:jc w:val="both"/>
        <w:rPr>
          <w:rFonts w:asciiTheme="minorHAnsi" w:hAnsiTheme="minorHAnsi" w:cs="Times New Roman"/>
          <w:sz w:val="28"/>
          <w:szCs w:val="28"/>
          <w:lang w:val="en-US"/>
        </w:rPr>
      </w:pPr>
      <w:r w:rsidRPr="00C3531B">
        <w:rPr>
          <w:rFonts w:asciiTheme="minorHAnsi" w:hAnsiTheme="minorHAnsi" w:cs="Times New Roman"/>
          <w:sz w:val="28"/>
          <w:szCs w:val="28"/>
          <w:lang w:val="en-US"/>
        </w:rPr>
        <w:t>De Guinée</w:t>
      </w:r>
    </w:p>
    <w:p w14:paraId="1C3AFFB8" w14:textId="77777777" w:rsidR="00355F3E" w:rsidRPr="0029284B" w:rsidRDefault="00355F3E" w:rsidP="0029284B">
      <w:pPr>
        <w:spacing w:after="0" w:line="240" w:lineRule="auto"/>
        <w:jc w:val="both"/>
        <w:rPr>
          <w:rFonts w:asciiTheme="minorHAnsi" w:hAnsiTheme="minorHAnsi" w:cs="Times New Roman"/>
          <w:sz w:val="28"/>
          <w:szCs w:val="28"/>
          <w:lang w:val="en-US"/>
        </w:rPr>
      </w:pPr>
      <w:r w:rsidRPr="0029284B">
        <w:rPr>
          <w:rFonts w:asciiTheme="minorHAnsi" w:hAnsiTheme="minorHAnsi" w:cs="Times New Roman"/>
          <w:sz w:val="28"/>
          <w:szCs w:val="28"/>
          <w:lang w:val="en-GB"/>
        </w:rPr>
        <w:t>e</w:t>
      </w:r>
      <w:r w:rsidRPr="0029284B">
        <w:rPr>
          <w:rFonts w:asciiTheme="minorHAnsi" w:hAnsiTheme="minorHAnsi" w:cs="Times New Roman"/>
          <w:sz w:val="28"/>
          <w:szCs w:val="28"/>
          <w:lang w:val="en-US"/>
        </w:rPr>
        <w:t>-</w:t>
      </w:r>
      <w:r w:rsidRPr="0029284B">
        <w:rPr>
          <w:rFonts w:asciiTheme="minorHAnsi" w:hAnsiTheme="minorHAnsi" w:cs="Times New Roman"/>
          <w:sz w:val="28"/>
          <w:szCs w:val="28"/>
          <w:lang w:val="en-GB"/>
        </w:rPr>
        <w:t>mail</w:t>
      </w:r>
      <w:r w:rsidR="009D405A" w:rsidRPr="0029284B">
        <w:rPr>
          <w:rFonts w:asciiTheme="minorHAnsi" w:hAnsiTheme="minorHAnsi" w:cs="Times New Roman"/>
          <w:sz w:val="28"/>
          <w:szCs w:val="28"/>
          <w:lang w:val="en-US"/>
        </w:rPr>
        <w:t>:</w:t>
      </w:r>
      <w:r w:rsidR="0029284B" w:rsidRPr="0029284B">
        <w:rPr>
          <w:rFonts w:asciiTheme="minorHAnsi" w:hAnsiTheme="minorHAnsi" w:cs="Times New Roman"/>
          <w:sz w:val="28"/>
          <w:szCs w:val="28"/>
          <w:lang w:val="en-US"/>
        </w:rPr>
        <w:t xml:space="preserve"> trustacogold@gmail.com</w:t>
      </w:r>
    </w:p>
    <w:p w14:paraId="1E70F922" w14:textId="77777777" w:rsidR="00355F3E" w:rsidRPr="0029284B" w:rsidRDefault="00355F3E" w:rsidP="009D405A">
      <w:pPr>
        <w:spacing w:after="0" w:line="240" w:lineRule="auto"/>
        <w:jc w:val="both"/>
        <w:rPr>
          <w:rFonts w:asciiTheme="minorHAnsi" w:eastAsia="Arial" w:hAnsiTheme="minorHAnsi" w:cs="Arial"/>
          <w:sz w:val="24"/>
          <w:szCs w:val="24"/>
          <w:lang w:val="en-US"/>
        </w:rPr>
        <w:sectPr w:rsidR="00355F3E" w:rsidRPr="0029284B" w:rsidSect="009D405A">
          <w:type w:val="continuous"/>
          <w:pgSz w:w="11906" w:h="16838"/>
          <w:pgMar w:top="1133" w:right="1700" w:bottom="1133" w:left="850" w:header="708" w:footer="708" w:gutter="0"/>
          <w:cols w:space="720"/>
        </w:sectPr>
      </w:pPr>
    </w:p>
    <w:p w14:paraId="6F12452C" w14:textId="77777777" w:rsidR="009D405A" w:rsidRPr="0029284B" w:rsidRDefault="009D405A" w:rsidP="00355F3E">
      <w:pPr>
        <w:spacing w:after="240" w:line="240" w:lineRule="auto"/>
        <w:rPr>
          <w:rFonts w:asciiTheme="minorHAnsi" w:eastAsia="Arial" w:hAnsiTheme="minorHAnsi" w:cs="Arial"/>
          <w:sz w:val="24"/>
          <w:szCs w:val="24"/>
          <w:highlight w:val="yellow"/>
          <w:lang w:val="en-US"/>
        </w:rPr>
        <w:sectPr w:rsidR="009D405A" w:rsidRPr="0029284B">
          <w:type w:val="continuous"/>
          <w:pgSz w:w="11906" w:h="16838"/>
          <w:pgMar w:top="1133" w:right="1700" w:bottom="1133" w:left="850" w:header="708" w:footer="708" w:gutter="0"/>
          <w:cols w:space="720"/>
        </w:sectPr>
      </w:pPr>
    </w:p>
    <w:p w14:paraId="2AF48F30" w14:textId="77777777" w:rsidR="00355F3E" w:rsidRPr="0029284B" w:rsidRDefault="00355F3E" w:rsidP="00355F3E">
      <w:pPr>
        <w:spacing w:after="240" w:line="240" w:lineRule="auto"/>
        <w:rPr>
          <w:rFonts w:asciiTheme="minorHAnsi" w:eastAsia="Arial" w:hAnsiTheme="minorHAnsi" w:cs="Arial"/>
          <w:sz w:val="24"/>
          <w:szCs w:val="24"/>
          <w:highlight w:val="yellow"/>
          <w:lang w:val="en-US"/>
        </w:rPr>
      </w:pPr>
    </w:p>
    <w:p w14:paraId="0325F4FD" w14:textId="77777777" w:rsidR="00355F3E" w:rsidRPr="0029284B" w:rsidRDefault="00355F3E" w:rsidP="00355F3E">
      <w:pPr>
        <w:spacing w:after="240" w:line="240" w:lineRule="auto"/>
        <w:rPr>
          <w:rFonts w:asciiTheme="minorHAnsi" w:eastAsia="Arial" w:hAnsiTheme="minorHAnsi" w:cs="Arial"/>
          <w:sz w:val="24"/>
          <w:szCs w:val="24"/>
          <w:highlight w:val="yellow"/>
          <w:lang w:val="en-US"/>
        </w:rPr>
      </w:pPr>
    </w:p>
    <w:p w14:paraId="62344B80" w14:textId="77777777" w:rsidR="00355F3E" w:rsidRPr="0029284B" w:rsidRDefault="00355F3E" w:rsidP="00355F3E">
      <w:pPr>
        <w:spacing w:after="240" w:line="240" w:lineRule="auto"/>
        <w:rPr>
          <w:rFonts w:asciiTheme="minorHAnsi" w:eastAsia="Arial" w:hAnsiTheme="minorHAnsi" w:cs="Arial"/>
          <w:sz w:val="24"/>
          <w:szCs w:val="24"/>
          <w:highlight w:val="yellow"/>
          <w:lang w:val="en-US"/>
        </w:rPr>
      </w:pPr>
    </w:p>
    <w:p w14:paraId="0B41532F" w14:textId="77777777" w:rsidR="009D405A" w:rsidRPr="00DB44FD" w:rsidRDefault="009D405A" w:rsidP="00355F3E">
      <w:pPr>
        <w:spacing w:line="240" w:lineRule="auto"/>
        <w:jc w:val="center"/>
        <w:rPr>
          <w:rFonts w:asciiTheme="minorHAnsi" w:eastAsia="Arial" w:hAnsiTheme="minorHAnsi" w:cs="Arial"/>
          <w:color w:val="000000"/>
          <w:sz w:val="24"/>
          <w:szCs w:val="24"/>
        </w:rPr>
      </w:pPr>
      <w:r w:rsidRPr="009D405A">
        <w:rPr>
          <w:rFonts w:asciiTheme="minorHAnsi" w:eastAsia="Arial" w:hAnsiTheme="minorHAnsi" w:cs="Arial"/>
          <w:color w:val="000000"/>
          <w:sz w:val="24"/>
          <w:szCs w:val="24"/>
        </w:rPr>
        <w:t xml:space="preserve">SIGUIRI </w:t>
      </w:r>
      <w:r w:rsidR="00355F3E" w:rsidRPr="009D405A">
        <w:rPr>
          <w:rFonts w:asciiTheme="minorHAnsi" w:eastAsia="Arial" w:hAnsiTheme="minorHAnsi" w:cs="Arial"/>
          <w:color w:val="000000"/>
          <w:sz w:val="24"/>
          <w:szCs w:val="24"/>
        </w:rPr>
        <w:t>20</w:t>
      </w:r>
      <w:r w:rsidRPr="009D405A">
        <w:rPr>
          <w:rFonts w:asciiTheme="minorHAnsi" w:eastAsia="Arial" w:hAnsiTheme="minorHAnsi" w:cs="Arial"/>
          <w:color w:val="000000"/>
          <w:sz w:val="24"/>
          <w:szCs w:val="24"/>
        </w:rPr>
        <w:t>2</w:t>
      </w:r>
      <w:r w:rsidRPr="00DB44FD">
        <w:rPr>
          <w:rFonts w:asciiTheme="minorHAnsi" w:eastAsia="Arial" w:hAnsiTheme="minorHAnsi" w:cs="Arial"/>
          <w:color w:val="000000"/>
          <w:sz w:val="24"/>
          <w:szCs w:val="24"/>
        </w:rPr>
        <w:t>0</w:t>
      </w:r>
    </w:p>
    <w:p w14:paraId="6420E8D8" w14:textId="77777777" w:rsidR="00355F3E" w:rsidRPr="00E2004B" w:rsidRDefault="00355F3E" w:rsidP="00355F3E">
      <w:pPr>
        <w:spacing w:line="240" w:lineRule="auto"/>
        <w:jc w:val="center"/>
        <w:rPr>
          <w:rFonts w:asciiTheme="minorHAnsi" w:eastAsia="Arial" w:hAnsiTheme="minorHAnsi" w:cs="Arial"/>
          <w:b/>
          <w:color w:val="2E75B5"/>
          <w:sz w:val="28"/>
          <w:szCs w:val="28"/>
        </w:rPr>
      </w:pPr>
      <w:r w:rsidRPr="009D405A">
        <w:rPr>
          <w:rFonts w:asciiTheme="minorHAnsi" w:eastAsia="Arial" w:hAnsiTheme="minorHAnsi" w:cs="Arial"/>
          <w:color w:val="000000"/>
          <w:sz w:val="24"/>
          <w:szCs w:val="24"/>
          <w:highlight w:val="yellow"/>
        </w:rPr>
        <w:br/>
      </w:r>
      <w:r w:rsidRPr="00E2004B">
        <w:rPr>
          <w:rFonts w:asciiTheme="minorHAnsi" w:hAnsiTheme="minorHAnsi"/>
          <w:color w:val="333333"/>
          <w:shd w:val="clear" w:color="auto" w:fill="FFFFFF"/>
        </w:rPr>
        <w:t>Конфиденциально. просьба вернуть, если Вас не заинтересовал проект</w:t>
      </w:r>
      <w:r w:rsidRPr="00E2004B">
        <w:rPr>
          <w:rFonts w:asciiTheme="minorHAnsi" w:eastAsia="Arial" w:hAnsiTheme="minorHAnsi" w:cs="Arial"/>
          <w:b/>
          <w:color w:val="2E75B5"/>
          <w:sz w:val="28"/>
          <w:szCs w:val="28"/>
        </w:rPr>
        <w:br w:type="page"/>
      </w:r>
    </w:p>
    <w:p w14:paraId="5D919E34" w14:textId="77777777" w:rsidR="00355F3E" w:rsidRPr="00E2004B" w:rsidRDefault="00355F3E" w:rsidP="00355F3E">
      <w:pPr>
        <w:spacing w:after="0"/>
        <w:rPr>
          <w:rFonts w:asciiTheme="minorHAnsi" w:eastAsia="Arial" w:hAnsiTheme="minorHAnsi" w:cs="Arial"/>
          <w:b/>
          <w:color w:val="2E75B5"/>
          <w:sz w:val="28"/>
          <w:szCs w:val="28"/>
        </w:rPr>
        <w:sectPr w:rsidR="00355F3E" w:rsidRPr="00E2004B">
          <w:type w:val="continuous"/>
          <w:pgSz w:w="11906" w:h="16838"/>
          <w:pgMar w:top="1133" w:right="1700" w:bottom="1133" w:left="850" w:header="708" w:footer="708" w:gutter="0"/>
          <w:cols w:space="720"/>
        </w:sectPr>
      </w:pPr>
    </w:p>
    <w:bookmarkStart w:id="3" w:name="_Toc525210455" w:displacedByCustomXml="next"/>
    <w:sdt>
      <w:sdtPr>
        <w:rPr>
          <w:rFonts w:ascii="Times New Roman" w:eastAsia="Calibri" w:hAnsi="Times New Roman" w:cs="Times New Roman"/>
          <w:color w:val="auto"/>
          <w:sz w:val="22"/>
          <w:szCs w:val="22"/>
        </w:rPr>
        <w:id w:val="1362932440"/>
        <w:docPartObj>
          <w:docPartGallery w:val="Table of Contents"/>
          <w:docPartUnique/>
        </w:docPartObj>
      </w:sdtPr>
      <w:sdtEndPr>
        <w:rPr>
          <w:rFonts w:ascii="Calibri" w:hAnsi="Calibri" w:cs="Calibri"/>
          <w:b/>
          <w:bCs/>
        </w:rPr>
      </w:sdtEndPr>
      <w:sdtContent>
        <w:p w14:paraId="366F14C5" w14:textId="77777777" w:rsidR="00CA7DB4" w:rsidRPr="00CA7DB4" w:rsidRDefault="00CA7DB4">
          <w:pPr>
            <w:pStyle w:val="af"/>
            <w:rPr>
              <w:rFonts w:ascii="Times New Roman" w:hAnsi="Times New Roman" w:cs="Times New Roman"/>
            </w:rPr>
          </w:pPr>
          <w:r w:rsidRPr="00CA7DB4">
            <w:rPr>
              <w:rFonts w:ascii="Times New Roman" w:hAnsi="Times New Roman" w:cs="Times New Roman"/>
            </w:rPr>
            <w:t>Оглавление</w:t>
          </w:r>
        </w:p>
        <w:p w14:paraId="5E7CA846" w14:textId="77777777" w:rsidR="00CA7DB4" w:rsidRPr="00CA7DB4" w:rsidRDefault="00CA7DB4">
          <w:pPr>
            <w:pStyle w:val="11"/>
            <w:tabs>
              <w:tab w:val="right" w:leader="dot" w:pos="9345"/>
            </w:tabs>
            <w:rPr>
              <w:rFonts w:ascii="Times New Roman" w:eastAsiaTheme="minorEastAsia" w:hAnsi="Times New Roman" w:cs="Times New Roman"/>
              <w:noProof/>
            </w:rPr>
          </w:pPr>
          <w:r w:rsidRPr="00CA7DB4">
            <w:rPr>
              <w:rFonts w:ascii="Times New Roman" w:hAnsi="Times New Roman" w:cs="Times New Roman"/>
            </w:rPr>
            <w:fldChar w:fldCharType="begin"/>
          </w:r>
          <w:r w:rsidRPr="00CA7DB4">
            <w:rPr>
              <w:rFonts w:ascii="Times New Roman" w:hAnsi="Times New Roman" w:cs="Times New Roman"/>
            </w:rPr>
            <w:instrText xml:space="preserve"> TOC \o "1-3" \h \z \u </w:instrText>
          </w:r>
          <w:r w:rsidRPr="00CA7DB4">
            <w:rPr>
              <w:rFonts w:ascii="Times New Roman" w:hAnsi="Times New Roman" w:cs="Times New Roman"/>
            </w:rPr>
            <w:fldChar w:fldCharType="separate"/>
          </w:r>
          <w:hyperlink w:anchor="_Toc49886207" w:history="1">
            <w:r w:rsidRPr="00CA7DB4">
              <w:rPr>
                <w:rStyle w:val="a3"/>
                <w:rFonts w:ascii="Times New Roman" w:hAnsi="Times New Roman" w:cs="Times New Roman"/>
                <w:noProof/>
              </w:rPr>
              <w:t>Введение</w:t>
            </w:r>
            <w:r w:rsidRPr="00CA7DB4">
              <w:rPr>
                <w:rFonts w:ascii="Times New Roman" w:hAnsi="Times New Roman" w:cs="Times New Roman"/>
                <w:noProof/>
                <w:webHidden/>
              </w:rPr>
              <w:tab/>
            </w:r>
            <w:r w:rsidRPr="00CA7DB4">
              <w:rPr>
                <w:rFonts w:ascii="Times New Roman" w:hAnsi="Times New Roman" w:cs="Times New Roman"/>
                <w:noProof/>
                <w:webHidden/>
              </w:rPr>
              <w:fldChar w:fldCharType="begin"/>
            </w:r>
            <w:r w:rsidRPr="00CA7DB4">
              <w:rPr>
                <w:rFonts w:ascii="Times New Roman" w:hAnsi="Times New Roman" w:cs="Times New Roman"/>
                <w:noProof/>
                <w:webHidden/>
              </w:rPr>
              <w:instrText xml:space="preserve"> PAGEREF _Toc49886207 \h </w:instrText>
            </w:r>
            <w:r w:rsidRPr="00CA7DB4">
              <w:rPr>
                <w:rFonts w:ascii="Times New Roman" w:hAnsi="Times New Roman" w:cs="Times New Roman"/>
                <w:noProof/>
                <w:webHidden/>
              </w:rPr>
            </w:r>
            <w:r w:rsidRPr="00CA7DB4">
              <w:rPr>
                <w:rFonts w:ascii="Times New Roman" w:hAnsi="Times New Roman" w:cs="Times New Roman"/>
                <w:noProof/>
                <w:webHidden/>
              </w:rPr>
              <w:fldChar w:fldCharType="separate"/>
            </w:r>
            <w:r>
              <w:rPr>
                <w:rFonts w:ascii="Times New Roman" w:hAnsi="Times New Roman" w:cs="Times New Roman"/>
                <w:noProof/>
                <w:webHidden/>
              </w:rPr>
              <w:t>3</w:t>
            </w:r>
            <w:r w:rsidRPr="00CA7DB4">
              <w:rPr>
                <w:rFonts w:ascii="Times New Roman" w:hAnsi="Times New Roman" w:cs="Times New Roman"/>
                <w:noProof/>
                <w:webHidden/>
              </w:rPr>
              <w:fldChar w:fldCharType="end"/>
            </w:r>
          </w:hyperlink>
        </w:p>
        <w:p w14:paraId="6F50760B"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08" w:history="1">
            <w:r w:rsidR="00CA7DB4" w:rsidRPr="00CA7DB4">
              <w:rPr>
                <w:rStyle w:val="a3"/>
                <w:rFonts w:ascii="Times New Roman" w:hAnsi="Times New Roman" w:cs="Times New Roman"/>
                <w:noProof/>
              </w:rPr>
              <w:t>Краткое резюме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_Toc49886208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4</w:t>
            </w:r>
            <w:r w:rsidR="00CA7DB4" w:rsidRPr="00CA7DB4">
              <w:rPr>
                <w:rFonts w:ascii="Times New Roman" w:hAnsi="Times New Roman" w:cs="Times New Roman"/>
                <w:noProof/>
                <w:webHidden/>
              </w:rPr>
              <w:fldChar w:fldCharType="end"/>
            </w:r>
          </w:hyperlink>
        </w:p>
        <w:p w14:paraId="7CCD846B"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09" w:history="1">
            <w:r w:rsidR="00CA7DB4" w:rsidRPr="00CA7DB4">
              <w:rPr>
                <w:rStyle w:val="a3"/>
                <w:rFonts w:ascii="Times New Roman" w:hAnsi="Times New Roman" w:cs="Times New Roman"/>
                <w:noProof/>
              </w:rPr>
              <w:t>Цель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_Toc49886209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5</w:t>
            </w:r>
            <w:r w:rsidR="00CA7DB4" w:rsidRPr="00CA7DB4">
              <w:rPr>
                <w:rFonts w:ascii="Times New Roman" w:hAnsi="Times New Roman" w:cs="Times New Roman"/>
                <w:noProof/>
                <w:webHidden/>
              </w:rPr>
              <w:fldChar w:fldCharType="end"/>
            </w:r>
          </w:hyperlink>
        </w:p>
        <w:p w14:paraId="735E09F5"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10" w:history="1">
            <w:r w:rsidR="00CA7DB4" w:rsidRPr="00CA7DB4">
              <w:rPr>
                <w:rStyle w:val="a3"/>
                <w:rFonts w:ascii="Times New Roman" w:hAnsi="Times New Roman" w:cs="Times New Roman"/>
                <w:noProof/>
              </w:rPr>
              <w:t>Характеристика Инициатора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_Toc49886210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5</w:t>
            </w:r>
            <w:r w:rsidR="00CA7DB4" w:rsidRPr="00CA7DB4">
              <w:rPr>
                <w:rFonts w:ascii="Times New Roman" w:hAnsi="Times New Roman" w:cs="Times New Roman"/>
                <w:noProof/>
                <w:webHidden/>
              </w:rPr>
              <w:fldChar w:fldCharType="end"/>
            </w:r>
          </w:hyperlink>
        </w:p>
        <w:p w14:paraId="79B0FD67"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11" w:history="1">
            <w:r w:rsidR="00CA7DB4" w:rsidRPr="00CA7DB4">
              <w:rPr>
                <w:rStyle w:val="a3"/>
                <w:rFonts w:ascii="Times New Roman" w:hAnsi="Times New Roman" w:cs="Times New Roman"/>
                <w:noProof/>
              </w:rPr>
              <w:t>Описание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_Toc49886211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5</w:t>
            </w:r>
            <w:r w:rsidR="00CA7DB4" w:rsidRPr="00CA7DB4">
              <w:rPr>
                <w:rFonts w:ascii="Times New Roman" w:hAnsi="Times New Roman" w:cs="Times New Roman"/>
                <w:noProof/>
                <w:webHidden/>
              </w:rPr>
              <w:fldChar w:fldCharType="end"/>
            </w:r>
          </w:hyperlink>
        </w:p>
        <w:p w14:paraId="15F64CEF"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12" w:history="1">
            <w:r w:rsidR="00CA7DB4" w:rsidRPr="00CA7DB4">
              <w:rPr>
                <w:rStyle w:val="a3"/>
                <w:rFonts w:ascii="Times New Roman" w:hAnsi="Times New Roman" w:cs="Times New Roman"/>
                <w:noProof/>
              </w:rPr>
              <w:t>Россыпь Кодиерани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_Toc49886212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5</w:t>
            </w:r>
            <w:r w:rsidR="00CA7DB4" w:rsidRPr="00CA7DB4">
              <w:rPr>
                <w:rFonts w:ascii="Times New Roman" w:hAnsi="Times New Roman" w:cs="Times New Roman"/>
                <w:noProof/>
                <w:webHidden/>
              </w:rPr>
              <w:fldChar w:fldCharType="end"/>
            </w:r>
          </w:hyperlink>
        </w:p>
        <w:p w14:paraId="24F231AF"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13" w:history="1">
            <w:r w:rsidR="00CA7DB4" w:rsidRPr="00CA7DB4">
              <w:rPr>
                <w:rStyle w:val="a3"/>
                <w:rFonts w:ascii="Times New Roman" w:hAnsi="Times New Roman" w:cs="Times New Roman"/>
                <w:noProof/>
              </w:rPr>
              <w:t>Содержание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_Toc49886213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6</w:t>
            </w:r>
            <w:r w:rsidR="00CA7DB4" w:rsidRPr="00CA7DB4">
              <w:rPr>
                <w:rFonts w:ascii="Times New Roman" w:hAnsi="Times New Roman" w:cs="Times New Roman"/>
                <w:noProof/>
                <w:webHidden/>
              </w:rPr>
              <w:fldChar w:fldCharType="end"/>
            </w:r>
          </w:hyperlink>
        </w:p>
        <w:p w14:paraId="7A68DDA3"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14" w:history="1">
            <w:r w:rsidR="00CA7DB4" w:rsidRPr="00CA7DB4">
              <w:rPr>
                <w:rStyle w:val="a3"/>
                <w:rFonts w:ascii="Times New Roman" w:hAnsi="Times New Roman" w:cs="Times New Roman"/>
                <w:noProof/>
              </w:rPr>
              <w:t>Актуальность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_Toc49886214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8</w:t>
            </w:r>
            <w:r w:rsidR="00CA7DB4" w:rsidRPr="00CA7DB4">
              <w:rPr>
                <w:rFonts w:ascii="Times New Roman" w:hAnsi="Times New Roman" w:cs="Times New Roman"/>
                <w:noProof/>
                <w:webHidden/>
              </w:rPr>
              <w:fldChar w:fldCharType="end"/>
            </w:r>
          </w:hyperlink>
        </w:p>
        <w:p w14:paraId="240BB8F7"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15" w:history="1">
            <w:r w:rsidR="00CA7DB4" w:rsidRPr="00CA7DB4">
              <w:rPr>
                <w:rStyle w:val="a3"/>
                <w:rFonts w:ascii="Times New Roman" w:hAnsi="Times New Roman" w:cs="Times New Roman"/>
                <w:noProof/>
              </w:rPr>
              <w:t>Анализ рынков. Маркетинговая стратегия</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_Toc49886215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8</w:t>
            </w:r>
            <w:r w:rsidR="00CA7DB4" w:rsidRPr="00CA7DB4">
              <w:rPr>
                <w:rFonts w:ascii="Times New Roman" w:hAnsi="Times New Roman" w:cs="Times New Roman"/>
                <w:noProof/>
                <w:webHidden/>
              </w:rPr>
              <w:fldChar w:fldCharType="end"/>
            </w:r>
          </w:hyperlink>
        </w:p>
        <w:p w14:paraId="70C3B438"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16" w:history="1">
            <w:r w:rsidR="00CA7DB4" w:rsidRPr="00CA7DB4">
              <w:rPr>
                <w:rStyle w:val="a3"/>
                <w:rFonts w:ascii="Times New Roman" w:hAnsi="Times New Roman" w:cs="Times New Roman"/>
                <w:noProof/>
              </w:rPr>
              <w:t>Предложение золота на мировом рынке</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_Toc49886216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8</w:t>
            </w:r>
            <w:r w:rsidR="00CA7DB4" w:rsidRPr="00CA7DB4">
              <w:rPr>
                <w:rFonts w:ascii="Times New Roman" w:hAnsi="Times New Roman" w:cs="Times New Roman"/>
                <w:noProof/>
                <w:webHidden/>
              </w:rPr>
              <w:fldChar w:fldCharType="end"/>
            </w:r>
          </w:hyperlink>
        </w:p>
        <w:p w14:paraId="1EE5B60B"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17" w:history="1">
            <w:r w:rsidR="00CA7DB4" w:rsidRPr="00CA7DB4">
              <w:rPr>
                <w:rStyle w:val="a3"/>
                <w:rFonts w:ascii="Times New Roman" w:hAnsi="Times New Roman" w:cs="Times New Roman"/>
                <w:noProof/>
              </w:rPr>
              <w:t>Добыча золота в Западной Африке и в Гвинее</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_Toc49886217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11</w:t>
            </w:r>
            <w:r w:rsidR="00CA7DB4" w:rsidRPr="00CA7DB4">
              <w:rPr>
                <w:rFonts w:ascii="Times New Roman" w:hAnsi="Times New Roman" w:cs="Times New Roman"/>
                <w:noProof/>
                <w:webHidden/>
              </w:rPr>
              <w:fldChar w:fldCharType="end"/>
            </w:r>
          </w:hyperlink>
        </w:p>
        <w:p w14:paraId="6D857479"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18" w:history="1">
            <w:r w:rsidR="00CA7DB4" w:rsidRPr="00CA7DB4">
              <w:rPr>
                <w:rStyle w:val="a3"/>
                <w:rFonts w:ascii="Times New Roman" w:hAnsi="Times New Roman" w:cs="Times New Roman"/>
                <w:noProof/>
              </w:rPr>
              <w:t>Перспективность месторождения Кодиерани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_Toc49886218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16</w:t>
            </w:r>
            <w:r w:rsidR="00CA7DB4" w:rsidRPr="00CA7DB4">
              <w:rPr>
                <w:rFonts w:ascii="Times New Roman" w:hAnsi="Times New Roman" w:cs="Times New Roman"/>
                <w:noProof/>
                <w:webHidden/>
              </w:rPr>
              <w:fldChar w:fldCharType="end"/>
            </w:r>
          </w:hyperlink>
        </w:p>
        <w:p w14:paraId="33D233CE" w14:textId="77777777" w:rsidR="00CA7DB4" w:rsidRPr="00CA7DB4" w:rsidRDefault="00B76778">
          <w:pPr>
            <w:pStyle w:val="31"/>
            <w:tabs>
              <w:tab w:val="right" w:leader="dot" w:pos="9345"/>
            </w:tabs>
            <w:rPr>
              <w:rFonts w:ascii="Times New Roman" w:eastAsiaTheme="minorEastAsia" w:hAnsi="Times New Roman" w:cs="Times New Roman"/>
              <w:noProof/>
            </w:rPr>
          </w:pPr>
          <w:hyperlink w:anchor="_Toc49886219" w:history="1">
            <w:r w:rsidR="00CA7DB4" w:rsidRPr="00CA7DB4">
              <w:rPr>
                <w:rStyle w:val="a3"/>
                <w:rFonts w:ascii="Times New Roman" w:hAnsi="Times New Roman" w:cs="Times New Roman"/>
                <w:noProof/>
              </w:rPr>
              <w:t>Грансостав добываемого золота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_Toc49886219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16</w:t>
            </w:r>
            <w:r w:rsidR="00CA7DB4" w:rsidRPr="00CA7DB4">
              <w:rPr>
                <w:rFonts w:ascii="Times New Roman" w:hAnsi="Times New Roman" w:cs="Times New Roman"/>
                <w:noProof/>
                <w:webHidden/>
              </w:rPr>
              <w:fldChar w:fldCharType="end"/>
            </w:r>
          </w:hyperlink>
        </w:p>
        <w:p w14:paraId="221A2467"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20" w:history="1">
            <w:r w:rsidR="00CA7DB4" w:rsidRPr="00CA7DB4">
              <w:rPr>
                <w:rStyle w:val="a3"/>
                <w:rFonts w:ascii="Times New Roman" w:hAnsi="Times New Roman" w:cs="Times New Roman"/>
                <w:noProof/>
              </w:rPr>
              <w:t>Спрос на золото в мире</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_Toc49886220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16</w:t>
            </w:r>
            <w:r w:rsidR="00CA7DB4" w:rsidRPr="00CA7DB4">
              <w:rPr>
                <w:rFonts w:ascii="Times New Roman" w:hAnsi="Times New Roman" w:cs="Times New Roman"/>
                <w:noProof/>
                <w:webHidden/>
              </w:rPr>
              <w:fldChar w:fldCharType="end"/>
            </w:r>
          </w:hyperlink>
        </w:p>
        <w:p w14:paraId="5FF35098"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21" w:history="1">
            <w:r w:rsidR="00CA7DB4" w:rsidRPr="00CA7DB4">
              <w:rPr>
                <w:rStyle w:val="a3"/>
                <w:rFonts w:ascii="Times New Roman" w:hAnsi="Times New Roman" w:cs="Times New Roman"/>
                <w:noProof/>
              </w:rPr>
              <w:t>Перспективы спроса и цен на золото в мире</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_Toc49886221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17</w:t>
            </w:r>
            <w:r w:rsidR="00CA7DB4" w:rsidRPr="00CA7DB4">
              <w:rPr>
                <w:rFonts w:ascii="Times New Roman" w:hAnsi="Times New Roman" w:cs="Times New Roman"/>
                <w:noProof/>
                <w:webHidden/>
              </w:rPr>
              <w:fldChar w:fldCharType="end"/>
            </w:r>
          </w:hyperlink>
        </w:p>
        <w:p w14:paraId="1467B482"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22" w:history="1">
            <w:r w:rsidR="00CA7DB4" w:rsidRPr="00CA7DB4">
              <w:rPr>
                <w:rStyle w:val="a3"/>
                <w:rFonts w:ascii="Times New Roman" w:hAnsi="Times New Roman" w:cs="Times New Roman"/>
                <w:noProof/>
              </w:rPr>
              <w:t>Выводы из анализа рынка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_Toc49886222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19</w:t>
            </w:r>
            <w:r w:rsidR="00CA7DB4" w:rsidRPr="00CA7DB4">
              <w:rPr>
                <w:rFonts w:ascii="Times New Roman" w:hAnsi="Times New Roman" w:cs="Times New Roman"/>
                <w:noProof/>
                <w:webHidden/>
              </w:rPr>
              <w:fldChar w:fldCharType="end"/>
            </w:r>
          </w:hyperlink>
        </w:p>
        <w:p w14:paraId="6984982B"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23" w:history="1">
            <w:r w:rsidR="00CA7DB4" w:rsidRPr="00CA7DB4">
              <w:rPr>
                <w:rStyle w:val="a3"/>
                <w:rFonts w:ascii="Times New Roman" w:hAnsi="Times New Roman" w:cs="Times New Roman"/>
                <w:noProof/>
              </w:rPr>
              <w:t>Организационный План реализации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_Toc49886223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20</w:t>
            </w:r>
            <w:r w:rsidR="00CA7DB4" w:rsidRPr="00CA7DB4">
              <w:rPr>
                <w:rFonts w:ascii="Times New Roman" w:hAnsi="Times New Roman" w:cs="Times New Roman"/>
                <w:noProof/>
                <w:webHidden/>
              </w:rPr>
              <w:fldChar w:fldCharType="end"/>
            </w:r>
          </w:hyperlink>
        </w:p>
        <w:p w14:paraId="1ECEABA0"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24" w:history="1">
            <w:r w:rsidR="00CA7DB4" w:rsidRPr="00CA7DB4">
              <w:rPr>
                <w:rStyle w:val="a3"/>
                <w:rFonts w:ascii="Times New Roman" w:hAnsi="Times New Roman" w:cs="Times New Roman"/>
                <w:noProof/>
              </w:rPr>
              <w:t>Финансовый план и источники финансирования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_Toc49886224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20</w:t>
            </w:r>
            <w:r w:rsidR="00CA7DB4" w:rsidRPr="00CA7DB4">
              <w:rPr>
                <w:rFonts w:ascii="Times New Roman" w:hAnsi="Times New Roman" w:cs="Times New Roman"/>
                <w:noProof/>
                <w:webHidden/>
              </w:rPr>
              <w:fldChar w:fldCharType="end"/>
            </w:r>
          </w:hyperlink>
        </w:p>
        <w:p w14:paraId="799AD238"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25" w:history="1">
            <w:r w:rsidR="00CA7DB4" w:rsidRPr="00CA7DB4">
              <w:rPr>
                <w:rStyle w:val="a3"/>
                <w:rFonts w:ascii="Times New Roman" w:hAnsi="Times New Roman" w:cs="Times New Roman"/>
                <w:noProof/>
              </w:rPr>
              <w:t>Горизонт расчетов</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_Toc49886225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20</w:t>
            </w:r>
            <w:r w:rsidR="00CA7DB4" w:rsidRPr="00CA7DB4">
              <w:rPr>
                <w:rFonts w:ascii="Times New Roman" w:hAnsi="Times New Roman" w:cs="Times New Roman"/>
                <w:noProof/>
                <w:webHidden/>
              </w:rPr>
              <w:fldChar w:fldCharType="end"/>
            </w:r>
          </w:hyperlink>
        </w:p>
        <w:p w14:paraId="437F97EB"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26" w:history="1">
            <w:r w:rsidR="00CA7DB4" w:rsidRPr="00CA7DB4">
              <w:rPr>
                <w:rStyle w:val="a3"/>
                <w:rFonts w:ascii="Times New Roman" w:hAnsi="Times New Roman" w:cs="Times New Roman"/>
                <w:noProof/>
              </w:rPr>
              <w:t>Инвестиции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_Toc49886226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21</w:t>
            </w:r>
            <w:r w:rsidR="00CA7DB4" w:rsidRPr="00CA7DB4">
              <w:rPr>
                <w:rFonts w:ascii="Times New Roman" w:hAnsi="Times New Roman" w:cs="Times New Roman"/>
                <w:noProof/>
                <w:webHidden/>
              </w:rPr>
              <w:fldChar w:fldCharType="end"/>
            </w:r>
          </w:hyperlink>
        </w:p>
        <w:p w14:paraId="10F3E9AA" w14:textId="77777777" w:rsidR="00CA7DB4" w:rsidRPr="00CA7DB4" w:rsidRDefault="00B76778">
          <w:pPr>
            <w:pStyle w:val="31"/>
            <w:tabs>
              <w:tab w:val="right" w:leader="dot" w:pos="9345"/>
            </w:tabs>
            <w:rPr>
              <w:rFonts w:ascii="Times New Roman" w:eastAsiaTheme="minorEastAsia" w:hAnsi="Times New Roman" w:cs="Times New Roman"/>
              <w:noProof/>
            </w:rPr>
          </w:pPr>
          <w:hyperlink w:anchor="_Toc49886227" w:history="1">
            <w:r w:rsidR="00CA7DB4" w:rsidRPr="00CA7DB4">
              <w:rPr>
                <w:rStyle w:val="a3"/>
                <w:rFonts w:ascii="Times New Roman" w:eastAsia="Arial" w:hAnsi="Times New Roman" w:cs="Times New Roman"/>
                <w:noProof/>
              </w:rPr>
              <w:t>Капитализируемые инвестиции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_Toc49886227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21</w:t>
            </w:r>
            <w:r w:rsidR="00CA7DB4" w:rsidRPr="00CA7DB4">
              <w:rPr>
                <w:rFonts w:ascii="Times New Roman" w:hAnsi="Times New Roman" w:cs="Times New Roman"/>
                <w:noProof/>
                <w:webHidden/>
              </w:rPr>
              <w:fldChar w:fldCharType="end"/>
            </w:r>
          </w:hyperlink>
        </w:p>
        <w:p w14:paraId="7857E9AF" w14:textId="77777777" w:rsidR="00CA7DB4" w:rsidRPr="00CA7DB4" w:rsidRDefault="00B76778">
          <w:pPr>
            <w:pStyle w:val="31"/>
            <w:tabs>
              <w:tab w:val="right" w:leader="dot" w:pos="9345"/>
            </w:tabs>
            <w:rPr>
              <w:rFonts w:ascii="Times New Roman" w:eastAsiaTheme="minorEastAsia" w:hAnsi="Times New Roman" w:cs="Times New Roman"/>
              <w:noProof/>
            </w:rPr>
          </w:pPr>
          <w:hyperlink w:anchor="_Toc49886228" w:history="1">
            <w:r w:rsidR="00CA7DB4" w:rsidRPr="00CA7DB4">
              <w:rPr>
                <w:rStyle w:val="a3"/>
                <w:rFonts w:ascii="Times New Roman" w:eastAsia="Arial" w:hAnsi="Times New Roman" w:cs="Times New Roman"/>
                <w:noProof/>
              </w:rPr>
              <w:t>Некапитализируемые инвестиции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_Toc49886228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22</w:t>
            </w:r>
            <w:r w:rsidR="00CA7DB4" w:rsidRPr="00CA7DB4">
              <w:rPr>
                <w:rFonts w:ascii="Times New Roman" w:hAnsi="Times New Roman" w:cs="Times New Roman"/>
                <w:noProof/>
                <w:webHidden/>
              </w:rPr>
              <w:fldChar w:fldCharType="end"/>
            </w:r>
          </w:hyperlink>
        </w:p>
        <w:p w14:paraId="5FACD0FD"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29" w:history="1">
            <w:r w:rsidR="00CA7DB4" w:rsidRPr="00CA7DB4">
              <w:rPr>
                <w:rStyle w:val="a3"/>
                <w:rFonts w:ascii="Times New Roman" w:hAnsi="Times New Roman" w:cs="Times New Roman"/>
                <w:noProof/>
              </w:rPr>
              <w:t>Доходная база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_Toc49886229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23</w:t>
            </w:r>
            <w:r w:rsidR="00CA7DB4" w:rsidRPr="00CA7DB4">
              <w:rPr>
                <w:rFonts w:ascii="Times New Roman" w:hAnsi="Times New Roman" w:cs="Times New Roman"/>
                <w:noProof/>
                <w:webHidden/>
              </w:rPr>
              <w:fldChar w:fldCharType="end"/>
            </w:r>
          </w:hyperlink>
        </w:p>
        <w:p w14:paraId="03DA61D7"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30" w:history="1">
            <w:r w:rsidR="00CA7DB4" w:rsidRPr="00CA7DB4">
              <w:rPr>
                <w:rStyle w:val="a3"/>
                <w:rFonts w:ascii="Times New Roman" w:hAnsi="Times New Roman" w:cs="Times New Roman"/>
                <w:noProof/>
              </w:rPr>
              <w:t>Текущие издержки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_Toc49886230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26</w:t>
            </w:r>
            <w:r w:rsidR="00CA7DB4" w:rsidRPr="00CA7DB4">
              <w:rPr>
                <w:rFonts w:ascii="Times New Roman" w:hAnsi="Times New Roman" w:cs="Times New Roman"/>
                <w:noProof/>
                <w:webHidden/>
              </w:rPr>
              <w:fldChar w:fldCharType="end"/>
            </w:r>
          </w:hyperlink>
        </w:p>
        <w:p w14:paraId="6BE8261B" w14:textId="77777777" w:rsidR="00CA7DB4" w:rsidRPr="00CA7DB4" w:rsidRDefault="00B76778">
          <w:pPr>
            <w:pStyle w:val="31"/>
            <w:tabs>
              <w:tab w:val="right" w:leader="dot" w:pos="9345"/>
            </w:tabs>
            <w:rPr>
              <w:rFonts w:ascii="Times New Roman" w:eastAsiaTheme="minorEastAsia" w:hAnsi="Times New Roman" w:cs="Times New Roman"/>
              <w:noProof/>
            </w:rPr>
          </w:pPr>
          <w:hyperlink w:anchor="_Toc49886231" w:history="1">
            <w:r w:rsidR="00CA7DB4" w:rsidRPr="00CA7DB4">
              <w:rPr>
                <w:rStyle w:val="a3"/>
                <w:rFonts w:ascii="Times New Roman" w:hAnsi="Times New Roman" w:cs="Times New Roman"/>
                <w:noProof/>
              </w:rPr>
              <w:t>Чистые текущие издержки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_Toc49886231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26</w:t>
            </w:r>
            <w:r w:rsidR="00CA7DB4" w:rsidRPr="00CA7DB4">
              <w:rPr>
                <w:rFonts w:ascii="Times New Roman" w:hAnsi="Times New Roman" w:cs="Times New Roman"/>
                <w:noProof/>
                <w:webHidden/>
              </w:rPr>
              <w:fldChar w:fldCharType="end"/>
            </w:r>
          </w:hyperlink>
        </w:p>
        <w:p w14:paraId="440AD212" w14:textId="77777777" w:rsidR="00CA7DB4" w:rsidRPr="00CA7DB4" w:rsidRDefault="00B76778">
          <w:pPr>
            <w:pStyle w:val="31"/>
            <w:tabs>
              <w:tab w:val="right" w:leader="dot" w:pos="9345"/>
            </w:tabs>
            <w:rPr>
              <w:rFonts w:ascii="Times New Roman" w:eastAsiaTheme="minorEastAsia" w:hAnsi="Times New Roman" w:cs="Times New Roman"/>
              <w:noProof/>
            </w:rPr>
          </w:pPr>
          <w:hyperlink w:anchor="_Toc49886232" w:history="1">
            <w:r w:rsidR="00CA7DB4" w:rsidRPr="00CA7DB4">
              <w:rPr>
                <w:rStyle w:val="a3"/>
                <w:rFonts w:ascii="Times New Roman" w:hAnsi="Times New Roman" w:cs="Times New Roman"/>
                <w:noProof/>
              </w:rPr>
              <w:t>Полные текущие издержки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_Toc49886232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27</w:t>
            </w:r>
            <w:r w:rsidR="00CA7DB4" w:rsidRPr="00CA7DB4">
              <w:rPr>
                <w:rFonts w:ascii="Times New Roman" w:hAnsi="Times New Roman" w:cs="Times New Roman"/>
                <w:noProof/>
                <w:webHidden/>
              </w:rPr>
              <w:fldChar w:fldCharType="end"/>
            </w:r>
          </w:hyperlink>
        </w:p>
        <w:p w14:paraId="6E29C48B"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33" w:history="1">
            <w:r w:rsidR="00CA7DB4" w:rsidRPr="00CA7DB4">
              <w:rPr>
                <w:rStyle w:val="a3"/>
                <w:rFonts w:ascii="Times New Roman" w:hAnsi="Times New Roman" w:cs="Times New Roman"/>
                <w:noProof/>
              </w:rPr>
              <w:t>Прибыль</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_Toc49886233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28</w:t>
            </w:r>
            <w:r w:rsidR="00CA7DB4" w:rsidRPr="00CA7DB4">
              <w:rPr>
                <w:rFonts w:ascii="Times New Roman" w:hAnsi="Times New Roman" w:cs="Times New Roman"/>
                <w:noProof/>
                <w:webHidden/>
              </w:rPr>
              <w:fldChar w:fldCharType="end"/>
            </w:r>
          </w:hyperlink>
        </w:p>
        <w:p w14:paraId="5365F7B0"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34" w:history="1">
            <w:r w:rsidR="00CA7DB4" w:rsidRPr="00CA7DB4">
              <w:rPr>
                <w:rStyle w:val="a3"/>
                <w:rFonts w:ascii="Times New Roman" w:eastAsia="Arial" w:hAnsi="Times New Roman" w:cs="Times New Roman"/>
                <w:noProof/>
              </w:rPr>
              <w:t>Расчеты по кредиту</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_Toc49886234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29</w:t>
            </w:r>
            <w:r w:rsidR="00CA7DB4" w:rsidRPr="00CA7DB4">
              <w:rPr>
                <w:rFonts w:ascii="Times New Roman" w:hAnsi="Times New Roman" w:cs="Times New Roman"/>
                <w:noProof/>
                <w:webHidden/>
              </w:rPr>
              <w:fldChar w:fldCharType="end"/>
            </w:r>
          </w:hyperlink>
        </w:p>
        <w:p w14:paraId="09DC0A0F"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35" w:history="1">
            <w:r w:rsidR="00CA7DB4" w:rsidRPr="00CA7DB4">
              <w:rPr>
                <w:rStyle w:val="a3"/>
                <w:rFonts w:ascii="Times New Roman" w:eastAsia="Arial" w:hAnsi="Times New Roman" w:cs="Times New Roman"/>
                <w:noProof/>
              </w:rPr>
              <w:t>Денежные потоки по проекту</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_Toc49886235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30</w:t>
            </w:r>
            <w:r w:rsidR="00CA7DB4" w:rsidRPr="00CA7DB4">
              <w:rPr>
                <w:rFonts w:ascii="Times New Roman" w:hAnsi="Times New Roman" w:cs="Times New Roman"/>
                <w:noProof/>
                <w:webHidden/>
              </w:rPr>
              <w:fldChar w:fldCharType="end"/>
            </w:r>
          </w:hyperlink>
        </w:p>
        <w:p w14:paraId="597AA33C"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36" w:history="1">
            <w:r w:rsidR="00CA7DB4" w:rsidRPr="00CA7DB4">
              <w:rPr>
                <w:rStyle w:val="a3"/>
                <w:rFonts w:ascii="Times New Roman" w:hAnsi="Times New Roman" w:cs="Times New Roman"/>
                <w:noProof/>
              </w:rPr>
              <w:t>К</w:t>
            </w:r>
            <w:r w:rsidR="00CA7DB4" w:rsidRPr="00CA7DB4">
              <w:rPr>
                <w:rStyle w:val="a3"/>
                <w:rFonts w:ascii="Times New Roman" w:eastAsia="Arial" w:hAnsi="Times New Roman" w:cs="Times New Roman"/>
                <w:noProof/>
              </w:rPr>
              <w:t>ритерии эффективности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_Toc49886236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31</w:t>
            </w:r>
            <w:r w:rsidR="00CA7DB4" w:rsidRPr="00CA7DB4">
              <w:rPr>
                <w:rFonts w:ascii="Times New Roman" w:hAnsi="Times New Roman" w:cs="Times New Roman"/>
                <w:noProof/>
                <w:webHidden/>
              </w:rPr>
              <w:fldChar w:fldCharType="end"/>
            </w:r>
          </w:hyperlink>
        </w:p>
        <w:p w14:paraId="50D52111"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37" w:history="1">
            <w:r w:rsidR="00CA7DB4" w:rsidRPr="00CA7DB4">
              <w:rPr>
                <w:rStyle w:val="a3"/>
                <w:rFonts w:ascii="Times New Roman" w:hAnsi="Times New Roman" w:cs="Times New Roman"/>
                <w:noProof/>
              </w:rPr>
              <w:t>Приложение 1. Справка о россыпи Кодиерани</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_Toc49886237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36</w:t>
            </w:r>
            <w:r w:rsidR="00CA7DB4" w:rsidRPr="00CA7DB4">
              <w:rPr>
                <w:rFonts w:ascii="Times New Roman" w:hAnsi="Times New Roman" w:cs="Times New Roman"/>
                <w:noProof/>
                <w:webHidden/>
              </w:rPr>
              <w:fldChar w:fldCharType="end"/>
            </w:r>
          </w:hyperlink>
        </w:p>
        <w:p w14:paraId="1B627513"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38" w:history="1">
            <w:r w:rsidR="00CA7DB4" w:rsidRPr="00CA7DB4">
              <w:rPr>
                <w:rStyle w:val="a3"/>
                <w:rFonts w:ascii="Times New Roman" w:hAnsi="Times New Roman" w:cs="Times New Roman"/>
                <w:noProof/>
              </w:rPr>
              <w:t>Приложение 2. Справка о рудном месторождении Бонду</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_Toc49886238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43</w:t>
            </w:r>
            <w:r w:rsidR="00CA7DB4" w:rsidRPr="00CA7DB4">
              <w:rPr>
                <w:rFonts w:ascii="Times New Roman" w:hAnsi="Times New Roman" w:cs="Times New Roman"/>
                <w:noProof/>
                <w:webHidden/>
              </w:rPr>
              <w:fldChar w:fldCharType="end"/>
            </w:r>
          </w:hyperlink>
        </w:p>
        <w:p w14:paraId="2B3222F6"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39" w:history="1">
            <w:r w:rsidR="00CA7DB4" w:rsidRPr="00CA7DB4">
              <w:rPr>
                <w:rStyle w:val="a3"/>
                <w:rFonts w:ascii="Times New Roman" w:hAnsi="Times New Roman" w:cs="Times New Roman"/>
                <w:noProof/>
              </w:rPr>
              <w:t>Приложение 3. Баланс компании - Инициатора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_Toc49886239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45</w:t>
            </w:r>
            <w:r w:rsidR="00CA7DB4" w:rsidRPr="00CA7DB4">
              <w:rPr>
                <w:rFonts w:ascii="Times New Roman" w:hAnsi="Times New Roman" w:cs="Times New Roman"/>
                <w:noProof/>
                <w:webHidden/>
              </w:rPr>
              <w:fldChar w:fldCharType="end"/>
            </w:r>
          </w:hyperlink>
        </w:p>
        <w:p w14:paraId="3D73EEAA" w14:textId="77777777" w:rsidR="00CA7DB4" w:rsidRPr="00CA7DB4" w:rsidRDefault="00B76778">
          <w:pPr>
            <w:pStyle w:val="11"/>
            <w:tabs>
              <w:tab w:val="right" w:leader="dot" w:pos="9345"/>
            </w:tabs>
            <w:rPr>
              <w:rFonts w:ascii="Times New Roman" w:eastAsiaTheme="minorEastAsia" w:hAnsi="Times New Roman" w:cs="Times New Roman"/>
              <w:noProof/>
            </w:rPr>
          </w:pPr>
          <w:hyperlink w:anchor="_Toc49886240" w:history="1">
            <w:r w:rsidR="00CA7DB4" w:rsidRPr="00CA7DB4">
              <w:rPr>
                <w:rStyle w:val="a3"/>
                <w:rFonts w:ascii="Times New Roman" w:hAnsi="Times New Roman" w:cs="Times New Roman"/>
                <w:noProof/>
              </w:rPr>
              <w:t>Приложение 4. Описание объектов основных средств, приобретаемых в рамках проекта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_Toc49886240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47</w:t>
            </w:r>
            <w:r w:rsidR="00CA7DB4" w:rsidRPr="00CA7DB4">
              <w:rPr>
                <w:rFonts w:ascii="Times New Roman" w:hAnsi="Times New Roman" w:cs="Times New Roman"/>
                <w:noProof/>
                <w:webHidden/>
              </w:rPr>
              <w:fldChar w:fldCharType="end"/>
            </w:r>
          </w:hyperlink>
        </w:p>
        <w:p w14:paraId="2397CB8C"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41" w:history="1">
            <w:r w:rsidR="00CA7DB4" w:rsidRPr="00CA7DB4">
              <w:rPr>
                <w:rStyle w:val="a3"/>
                <w:rFonts w:ascii="Times New Roman" w:hAnsi="Times New Roman" w:cs="Times New Roman"/>
                <w:noProof/>
              </w:rPr>
              <w:t>Промывочный прибор</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_Toc49886241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47</w:t>
            </w:r>
            <w:r w:rsidR="00CA7DB4" w:rsidRPr="00CA7DB4">
              <w:rPr>
                <w:rFonts w:ascii="Times New Roman" w:hAnsi="Times New Roman" w:cs="Times New Roman"/>
                <w:noProof/>
                <w:webHidden/>
              </w:rPr>
              <w:fldChar w:fldCharType="end"/>
            </w:r>
          </w:hyperlink>
        </w:p>
        <w:p w14:paraId="116880E5"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42" w:history="1">
            <w:r w:rsidR="00CA7DB4" w:rsidRPr="00CA7DB4">
              <w:rPr>
                <w:rStyle w:val="a3"/>
                <w:rFonts w:ascii="Times New Roman" w:hAnsi="Times New Roman" w:cs="Times New Roman"/>
                <w:noProof/>
              </w:rPr>
              <w:t>Грузовые автомобили и строительная техника</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_Toc49886242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48</w:t>
            </w:r>
            <w:r w:rsidR="00CA7DB4" w:rsidRPr="00CA7DB4">
              <w:rPr>
                <w:rFonts w:ascii="Times New Roman" w:hAnsi="Times New Roman" w:cs="Times New Roman"/>
                <w:noProof/>
                <w:webHidden/>
              </w:rPr>
              <w:fldChar w:fldCharType="end"/>
            </w:r>
          </w:hyperlink>
        </w:p>
        <w:p w14:paraId="71258C28" w14:textId="77777777" w:rsidR="00CA7DB4" w:rsidRPr="00CA7DB4" w:rsidRDefault="00B76778">
          <w:pPr>
            <w:pStyle w:val="21"/>
            <w:tabs>
              <w:tab w:val="right" w:leader="dot" w:pos="9345"/>
            </w:tabs>
            <w:rPr>
              <w:rFonts w:ascii="Times New Roman" w:eastAsiaTheme="minorEastAsia" w:hAnsi="Times New Roman" w:cs="Times New Roman"/>
              <w:noProof/>
            </w:rPr>
          </w:pPr>
          <w:hyperlink w:anchor="_Toc49886243" w:history="1">
            <w:r w:rsidR="00CA7DB4" w:rsidRPr="00CA7DB4">
              <w:rPr>
                <w:rStyle w:val="a3"/>
                <w:rFonts w:ascii="Times New Roman" w:hAnsi="Times New Roman" w:cs="Times New Roman"/>
                <w:noProof/>
              </w:rPr>
              <w:t>Прочее оборудование</w:t>
            </w:r>
            <w:r w:rsidR="00CA7DB4" w:rsidRPr="00CA7DB4">
              <w:rPr>
                <w:rFonts w:ascii="Times New Roman" w:hAnsi="Times New Roman" w:cs="Times New Roman"/>
                <w:noProof/>
                <w:webHidden/>
              </w:rPr>
              <w:tab/>
            </w:r>
            <w:r w:rsidR="00CA7DB4" w:rsidRPr="00CA7DB4">
              <w:rPr>
                <w:rFonts w:ascii="Times New Roman" w:hAnsi="Times New Roman" w:cs="Times New Roman"/>
                <w:noProof/>
                <w:webHidden/>
              </w:rPr>
              <w:fldChar w:fldCharType="begin"/>
            </w:r>
            <w:r w:rsidR="00CA7DB4" w:rsidRPr="00CA7DB4">
              <w:rPr>
                <w:rFonts w:ascii="Times New Roman" w:hAnsi="Times New Roman" w:cs="Times New Roman"/>
                <w:noProof/>
                <w:webHidden/>
              </w:rPr>
              <w:instrText xml:space="preserve"> PAGEREF _Toc49886243 \h </w:instrText>
            </w:r>
            <w:r w:rsidR="00CA7DB4" w:rsidRPr="00CA7DB4">
              <w:rPr>
                <w:rFonts w:ascii="Times New Roman" w:hAnsi="Times New Roman" w:cs="Times New Roman"/>
                <w:noProof/>
                <w:webHidden/>
              </w:rPr>
            </w:r>
            <w:r w:rsidR="00CA7DB4" w:rsidRPr="00CA7DB4">
              <w:rPr>
                <w:rFonts w:ascii="Times New Roman" w:hAnsi="Times New Roman" w:cs="Times New Roman"/>
                <w:noProof/>
                <w:webHidden/>
              </w:rPr>
              <w:fldChar w:fldCharType="separate"/>
            </w:r>
            <w:r w:rsidR="00CA7DB4">
              <w:rPr>
                <w:rFonts w:ascii="Times New Roman" w:hAnsi="Times New Roman" w:cs="Times New Roman"/>
                <w:noProof/>
                <w:webHidden/>
              </w:rPr>
              <w:t>48</w:t>
            </w:r>
            <w:r w:rsidR="00CA7DB4" w:rsidRPr="00CA7DB4">
              <w:rPr>
                <w:rFonts w:ascii="Times New Roman" w:hAnsi="Times New Roman" w:cs="Times New Roman"/>
                <w:noProof/>
                <w:webHidden/>
              </w:rPr>
              <w:fldChar w:fldCharType="end"/>
            </w:r>
          </w:hyperlink>
        </w:p>
        <w:p w14:paraId="487ED8DC" w14:textId="77777777" w:rsidR="00CA7DB4" w:rsidRDefault="00CA7DB4">
          <w:r w:rsidRPr="00CA7DB4">
            <w:rPr>
              <w:rFonts w:ascii="Times New Roman" w:hAnsi="Times New Roman" w:cs="Times New Roman"/>
              <w:b/>
              <w:bCs/>
            </w:rPr>
            <w:lastRenderedPageBreak/>
            <w:fldChar w:fldCharType="end"/>
          </w:r>
        </w:p>
      </w:sdtContent>
    </w:sdt>
    <w:p w14:paraId="4552535A" w14:textId="77777777" w:rsidR="00FC7C65" w:rsidRPr="00FC7C65" w:rsidRDefault="00FC7C65" w:rsidP="00FC7C65">
      <w:pPr>
        <w:pStyle w:val="1"/>
      </w:pPr>
      <w:bookmarkStart w:id="4" w:name="_Toc49886207"/>
      <w:r w:rsidRPr="00FC7C65">
        <w:t>Введение</w:t>
      </w:r>
      <w:bookmarkEnd w:id="3"/>
      <w:bookmarkEnd w:id="4"/>
    </w:p>
    <w:p w14:paraId="02547EF6" w14:textId="77777777" w:rsidR="00FC7C65" w:rsidRDefault="00FC7C65" w:rsidP="00FC7C65">
      <w:pPr>
        <w:pStyle w:val="SASNormal"/>
      </w:pPr>
      <w:r>
        <w:t>Настоящий бизнес-план разработан на основе:</w:t>
      </w:r>
    </w:p>
    <w:p w14:paraId="7E975FFB" w14:textId="77777777" w:rsidR="00FC7C65" w:rsidRPr="00034666" w:rsidRDefault="00FC7C65" w:rsidP="00FC7C65">
      <w:pPr>
        <w:pStyle w:val="SASBullet"/>
        <w:spacing w:line="259" w:lineRule="auto"/>
        <w:rPr>
          <w:lang w:val="ru-RU"/>
        </w:rPr>
      </w:pPr>
      <w:r w:rsidRPr="00034666">
        <w:rPr>
          <w:lang w:val="ru-RU"/>
        </w:rPr>
        <w:t xml:space="preserve">Предоставленных Инициатором проекта данных о </w:t>
      </w:r>
      <w:r>
        <w:rPr>
          <w:lang w:val="ru-RU"/>
        </w:rPr>
        <w:t>месторождении и предполагаемой технологии его освоения</w:t>
      </w:r>
      <w:r w:rsidRPr="00034666">
        <w:rPr>
          <w:lang w:val="ru-RU"/>
        </w:rPr>
        <w:t>;</w:t>
      </w:r>
    </w:p>
    <w:p w14:paraId="104A1E5E" w14:textId="77777777" w:rsidR="00FC7C65" w:rsidRDefault="00FC7C65" w:rsidP="00FC7C65">
      <w:pPr>
        <w:pStyle w:val="SASBullet"/>
        <w:spacing w:line="259" w:lineRule="auto"/>
        <w:rPr>
          <w:lang w:val="ru-RU"/>
        </w:rPr>
      </w:pPr>
      <w:r w:rsidRPr="00034666">
        <w:rPr>
          <w:lang w:val="ru-RU"/>
        </w:rPr>
        <w:t xml:space="preserve">Имеющихся в распоряжении разработчика </w:t>
      </w:r>
      <w:r>
        <w:rPr>
          <w:lang w:val="ru-RU"/>
        </w:rPr>
        <w:t>бизнес-плана данных по проектам-аналогам;</w:t>
      </w:r>
    </w:p>
    <w:p w14:paraId="067BC236" w14:textId="447D4229" w:rsidR="00FC7C65" w:rsidRPr="00034666" w:rsidRDefault="00FC7C65" w:rsidP="00FC7C65">
      <w:pPr>
        <w:pStyle w:val="SASBullet"/>
        <w:spacing w:line="259" w:lineRule="auto"/>
        <w:rPr>
          <w:lang w:val="ru-RU"/>
        </w:rPr>
      </w:pPr>
      <w:r>
        <w:rPr>
          <w:lang w:val="ru-RU"/>
        </w:rPr>
        <w:t xml:space="preserve">Имеющихся в распоряжении </w:t>
      </w:r>
      <w:r w:rsidR="00E745F0">
        <w:rPr>
          <w:lang w:val="ru-RU"/>
        </w:rPr>
        <w:t>Инициатора проекта</w:t>
      </w:r>
      <w:r>
        <w:rPr>
          <w:lang w:val="ru-RU"/>
        </w:rPr>
        <w:t xml:space="preserve"> данных о мировом рынке золота.</w:t>
      </w:r>
    </w:p>
    <w:p w14:paraId="54D63EB9" w14:textId="77777777" w:rsidR="00FC7C65" w:rsidRDefault="00FC7C65" w:rsidP="00FC7C65">
      <w:pPr>
        <w:pStyle w:val="SASNormal"/>
      </w:pPr>
      <w:r>
        <w:t xml:space="preserve">Бизнес-план соответствует нормативным требованиям, предъявляемым к документам, призванным обслуживать процесс привлечения инвестиций в крупные долговременные проекты. </w:t>
      </w:r>
    </w:p>
    <w:p w14:paraId="3A312662" w14:textId="77777777" w:rsidR="00FC7C65" w:rsidRDefault="00FC7C65" w:rsidP="00FC7C65">
      <w:pPr>
        <w:pStyle w:val="SASNormal"/>
      </w:pPr>
      <w:r>
        <w:t xml:space="preserve">Бизнес-план разработан в соответствии с «Методическими рекомендациями по разработке бизнес-планов инвестиционных проектов», утвержденными </w:t>
      </w:r>
      <w:r>
        <w:rPr>
          <w:lang w:val="en-US"/>
        </w:rPr>
        <w:t>UNIDO</w:t>
      </w:r>
      <w:r>
        <w:rPr>
          <w:rStyle w:val="a6"/>
          <w:lang w:val="en-US"/>
        </w:rPr>
        <w:footnoteReference w:id="1"/>
      </w:r>
      <w:r>
        <w:t>.</w:t>
      </w:r>
    </w:p>
    <w:p w14:paraId="0A9A5C04" w14:textId="77777777" w:rsidR="00FC7C65" w:rsidRDefault="00FC7C65" w:rsidP="00FC7C65">
      <w:pPr>
        <w:pStyle w:val="SASNormal"/>
      </w:pPr>
      <w:r>
        <w:t xml:space="preserve">Настоящий бизнес-план относится к категории </w:t>
      </w:r>
      <w:r>
        <w:rPr>
          <w:lang w:val="en-US"/>
        </w:rPr>
        <w:t>Feasibility</w:t>
      </w:r>
      <w:r w:rsidRPr="004D2A46">
        <w:t xml:space="preserve"> </w:t>
      </w:r>
      <w:r>
        <w:rPr>
          <w:lang w:val="en-US"/>
        </w:rPr>
        <w:t>Study</w:t>
      </w:r>
      <w:r>
        <w:t xml:space="preserve">. Его назначение – представление проекта потенциальным кредиторам и инвесторам. Бизнес-план содержит подтверждаемую результатами проведенных инициатором проекта исследований оценку денежных потоков по проекту и оценку эффективности проекта. </w:t>
      </w:r>
    </w:p>
    <w:p w14:paraId="5EC8B3D5" w14:textId="77777777" w:rsidR="00FC7C65" w:rsidRPr="004D2A46" w:rsidRDefault="00FC7C65" w:rsidP="00FC7C65">
      <w:pPr>
        <w:pStyle w:val="SASNormal"/>
      </w:pPr>
      <w:r>
        <w:t>Кроме того, в рамках подготовки бизнес-плана разрабатывается финансовая модель создаваемого бизнеса, на основании которой можно проводить анализ рисков и отбирать наилучшие варианты реализации проекта.</w:t>
      </w:r>
    </w:p>
    <w:p w14:paraId="54A7DCED" w14:textId="77777777" w:rsidR="00FC7C65" w:rsidRDefault="00FC7C65" w:rsidP="00FC7C65">
      <w:pPr>
        <w:pStyle w:val="SASNormal"/>
      </w:pPr>
      <w:r>
        <w:t>Бизнес-план предоставляется по распоряжению руководящего органа Инициатора Проекта потенциальным инвесторам, партнерам, кредиторам и другим заинтересованным участникам инвестиционного процесса на условиях конфиденциальности, а именно:</w:t>
      </w:r>
    </w:p>
    <w:p w14:paraId="46D3552D" w14:textId="77777777" w:rsidR="00FC7C65" w:rsidRPr="00034666" w:rsidRDefault="00FC7C65" w:rsidP="00FC7C65">
      <w:pPr>
        <w:pStyle w:val="SASBullet"/>
        <w:spacing w:line="259" w:lineRule="auto"/>
        <w:rPr>
          <w:lang w:val="ru-RU"/>
        </w:rPr>
      </w:pPr>
      <w:r w:rsidRPr="00034666">
        <w:rPr>
          <w:lang w:val="ru-RU"/>
        </w:rPr>
        <w:t>Материалы бизнес-плана: концептуальные заключения и цифровые данные, приведенные в настоящем документе, представляют коммерческую тайну Инициатора Проекта. Неправомочное использование этих материалов наносит прямой и косвенный ущерб интересам Инициатора проекта.</w:t>
      </w:r>
    </w:p>
    <w:p w14:paraId="34777A76" w14:textId="77777777" w:rsidR="00FC7C65" w:rsidRPr="00034666" w:rsidRDefault="00FC7C65" w:rsidP="00FC7C65">
      <w:pPr>
        <w:pStyle w:val="SASBullet"/>
        <w:spacing w:line="259" w:lineRule="auto"/>
        <w:rPr>
          <w:lang w:val="ru-RU"/>
        </w:rPr>
      </w:pPr>
      <w:r w:rsidRPr="00034666">
        <w:rPr>
          <w:lang w:val="ru-RU"/>
        </w:rPr>
        <w:t xml:space="preserve">Не допускается расширение сверх необходимого круга лиц, допущенных к материалам бизнес-плана. </w:t>
      </w:r>
    </w:p>
    <w:p w14:paraId="66A1D5E9" w14:textId="77777777" w:rsidR="00FC7C65" w:rsidRPr="00034666" w:rsidRDefault="00FC7C65" w:rsidP="00FC7C65">
      <w:pPr>
        <w:pStyle w:val="SASBullet"/>
        <w:spacing w:line="259" w:lineRule="auto"/>
        <w:rPr>
          <w:lang w:val="ru-RU"/>
        </w:rPr>
      </w:pPr>
      <w:r w:rsidRPr="00034666">
        <w:rPr>
          <w:lang w:val="ru-RU"/>
        </w:rPr>
        <w:t xml:space="preserve">Не допускается передача бизнес-плана или его частей каким бы то ни было третьим лицам без прямого письменного согласия руководителей Инициатора Проекта. </w:t>
      </w:r>
    </w:p>
    <w:p w14:paraId="69982BB3" w14:textId="77777777" w:rsidR="00FC7C65" w:rsidRPr="00034666" w:rsidRDefault="00FC7C65" w:rsidP="00FC7C65">
      <w:pPr>
        <w:pStyle w:val="SASBullet"/>
        <w:spacing w:line="259" w:lineRule="auto"/>
        <w:rPr>
          <w:lang w:val="ru-RU"/>
        </w:rPr>
      </w:pPr>
      <w:r w:rsidRPr="00034666">
        <w:rPr>
          <w:lang w:val="ru-RU"/>
        </w:rPr>
        <w:t xml:space="preserve">Не допускается какое бы то ни было публичное оповещение о планах совместного участия в инвестировании Проекта или его частей, или другом участии в Проекте – без оповещения Инициатора и получения письменного согласия руководителей Инициатора Проекта. </w:t>
      </w:r>
    </w:p>
    <w:p w14:paraId="0DD16CFD" w14:textId="77777777" w:rsidR="00FC7C65" w:rsidRDefault="00FC7C65" w:rsidP="00FC7C65">
      <w:pPr>
        <w:pStyle w:val="SASNormal"/>
      </w:pPr>
      <w:r>
        <w:t>Инициатор полагает, что при знакомстве с бизнес-планом заинтересованные стороны будут руководствоваться принципами деловой этики и доброй воли.</w:t>
      </w:r>
    </w:p>
    <w:p w14:paraId="364EDC29" w14:textId="77777777" w:rsidR="001A38F6" w:rsidRDefault="001A38F6" w:rsidP="001A38F6">
      <w:pPr>
        <w:pStyle w:val="2"/>
      </w:pPr>
      <w:bookmarkStart w:id="5" w:name="_Toc49886208"/>
      <w:r>
        <w:lastRenderedPageBreak/>
        <w:t>Краткое резюме проекта</w:t>
      </w:r>
      <w:bookmarkEnd w:id="5"/>
    </w:p>
    <w:p w14:paraId="0A60D7DB" w14:textId="78FE33C4" w:rsidR="00EF4FEF" w:rsidRPr="00507616" w:rsidRDefault="00EF4FEF" w:rsidP="00EF4FEF">
      <w:pPr>
        <w:pStyle w:val="SASNormal"/>
      </w:pPr>
      <w:r w:rsidRPr="00DE7070">
        <w:t xml:space="preserve">Представленный в настоящем бизнес-плане проект предполагает завершение оборудования горно-обогатительного комбината и организацию </w:t>
      </w:r>
      <w:r w:rsidR="00CA7407" w:rsidRPr="00DE7070">
        <w:t>полуиндустриальной</w:t>
      </w:r>
      <w:r w:rsidRPr="00DE7070">
        <w:t xml:space="preserve"> добычи золота на россыпи Кодиерани в республике Гвинея.</w:t>
      </w:r>
    </w:p>
    <w:p w14:paraId="4045A08F" w14:textId="77777777" w:rsidR="00EF4FEF" w:rsidRDefault="00EF4FEF" w:rsidP="00EF4FEF">
      <w:pPr>
        <w:pStyle w:val="SASNormal"/>
      </w:pPr>
      <w:r>
        <w:t>Инициатором проекта является компания Trustaco Gold S.A.R.L.U.</w:t>
      </w:r>
    </w:p>
    <w:p w14:paraId="4A2D6A09" w14:textId="77777777" w:rsidR="00EF4FEF" w:rsidRDefault="00EF4FEF" w:rsidP="00EF4FEF">
      <w:pPr>
        <w:pStyle w:val="SASNormal"/>
      </w:pPr>
      <w:r>
        <w:t xml:space="preserve">Согласно данным геологоразведки, проведенной инициатором проекта, потенциал участка позволяет осуществить добычу </w:t>
      </w:r>
      <w:r w:rsidR="001A38F6">
        <w:t>более чем 1300 кг золота.</w:t>
      </w:r>
    </w:p>
    <w:p w14:paraId="4B49BE2D" w14:textId="77777777" w:rsidR="001A38F6" w:rsidRDefault="001A38F6" w:rsidP="00EF4FEF">
      <w:pPr>
        <w:pStyle w:val="SASNormal"/>
      </w:pPr>
      <w:r>
        <w:t>Объем необходимых инвестиций в основные средства по проекту составляет 2,6 миллионов долларов.</w:t>
      </w:r>
    </w:p>
    <w:p w14:paraId="67119531" w14:textId="77777777" w:rsidR="001A38F6" w:rsidRDefault="001A38F6" w:rsidP="00EF4FEF">
      <w:pPr>
        <w:pStyle w:val="SASNormal"/>
      </w:pPr>
      <w:r>
        <w:t>Цель осуществления инвестиций – приобретение необходимого оборудования для завершения инвестиционной фазы проекта и перевод проекта в эксплуатационную фазу. После начала эксплуатации будет необходимо осуществлять инвестиции в продолжение геологоразведки.</w:t>
      </w:r>
    </w:p>
    <w:p w14:paraId="289578A1" w14:textId="77777777" w:rsidR="001A38F6" w:rsidRPr="00E2004B" w:rsidRDefault="001A38F6" w:rsidP="001A38F6">
      <w:pPr>
        <w:pStyle w:val="SASNormal"/>
      </w:pPr>
      <w:r w:rsidRPr="00E2004B">
        <w:t xml:space="preserve">Проект является актуальным, так как именно в последнее время правительство Гвинеи озаботилось развитием золотодобычи. Для инвесторов созданы в настоящее время максимально благоприятные условия. </w:t>
      </w:r>
    </w:p>
    <w:p w14:paraId="09418DAF" w14:textId="76B100FE" w:rsidR="001A38F6" w:rsidRPr="00E2004B" w:rsidRDefault="001A38F6" w:rsidP="001A38F6">
      <w:pPr>
        <w:pStyle w:val="SASNormal"/>
      </w:pPr>
      <w:r w:rsidRPr="0077551E">
        <w:t xml:space="preserve">В настоящее время в условиях глобальной нестабильности, связанной с экономическим кризисом, вызванным </w:t>
      </w:r>
      <w:r w:rsidR="00CA7407" w:rsidRPr="0077551E">
        <w:t>коронавирусной</w:t>
      </w:r>
      <w:r w:rsidRPr="0077551E">
        <w:t xml:space="preserve"> пандемией, спрос на золото будет существенно выше, чем в прошлые годы, а цена на золото будет иметь еще, по крайней мере, два года тенденцию к повышению.</w:t>
      </w:r>
      <w:r w:rsidR="00CE6F59">
        <w:t xml:space="preserve"> </w:t>
      </w:r>
    </w:p>
    <w:p w14:paraId="32E53A35" w14:textId="77777777" w:rsidR="001A38F6" w:rsidRDefault="001A38F6" w:rsidP="001A38F6">
      <w:pPr>
        <w:pStyle w:val="SASNormal"/>
      </w:pPr>
      <w:r w:rsidRPr="001A38F6">
        <w:t>Ожидается, что инвестиционный спрос будет и далее поддерживать положительную динамику цен на золото, компенсируя слабость потребительского спроса на фоне сохраняющейся экономической неопределенности и нестабильности в мире. После резкого ралли с минимумов середины марта мировые фондовые рынки могут предложить менее привлекательные инвестиционные возможности в будущем по сравнению с периодом с апреля по июнь, что может толкнуть цены на золото вверх.</w:t>
      </w:r>
    </w:p>
    <w:p w14:paraId="1EF6CF9C" w14:textId="77777777" w:rsidR="001A38F6" w:rsidRPr="001A38F6" w:rsidRDefault="001A38F6" w:rsidP="001A38F6">
      <w:pPr>
        <w:pStyle w:val="SASNormal"/>
      </w:pPr>
      <w:r>
        <w:t>Проект является финансово реализуемым и высокоэффективным.</w:t>
      </w:r>
    </w:p>
    <w:p w14:paraId="7D874AAA" w14:textId="77777777" w:rsidR="001A38F6" w:rsidRDefault="001A38F6" w:rsidP="001A38F6">
      <w:pPr>
        <w:pStyle w:val="a7"/>
        <w:keepNext/>
      </w:pPr>
      <w:r>
        <w:t xml:space="preserve">Таблица </w:t>
      </w:r>
      <w:r w:rsidR="00B76778">
        <w:fldChar w:fldCharType="begin"/>
      </w:r>
      <w:r w:rsidR="00B76778">
        <w:instrText xml:space="preserve"> SEQ Таблица \* ARABIC </w:instrText>
      </w:r>
      <w:r w:rsidR="00B76778">
        <w:fldChar w:fldCharType="separate"/>
      </w:r>
      <w:r>
        <w:rPr>
          <w:noProof/>
        </w:rPr>
        <w:t>1</w:t>
      </w:r>
      <w:r w:rsidR="00B76778">
        <w:rPr>
          <w:noProof/>
        </w:rPr>
        <w:fldChar w:fldCharType="end"/>
      </w:r>
      <w:r>
        <w:t>. Критерии эффективности проекта</w:t>
      </w:r>
    </w:p>
    <w:tbl>
      <w:tblPr>
        <w:tblW w:w="957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6486"/>
        <w:gridCol w:w="1559"/>
        <w:gridCol w:w="1525"/>
      </w:tblGrid>
      <w:tr w:rsidR="001A38F6" w:rsidRPr="00E745F0" w14:paraId="36F3A2F5" w14:textId="77777777" w:rsidTr="00E745F0">
        <w:trPr>
          <w:trHeight w:val="300"/>
        </w:trPr>
        <w:tc>
          <w:tcPr>
            <w:tcW w:w="6486" w:type="dxa"/>
            <w:tcBorders>
              <w:top w:val="single" w:sz="4" w:space="0" w:color="8EAADB"/>
              <w:left w:val="single" w:sz="4" w:space="0" w:color="8EAADB"/>
              <w:bottom w:val="single" w:sz="4" w:space="0" w:color="8EAADB"/>
              <w:right w:val="single" w:sz="4" w:space="0" w:color="8EAADB"/>
            </w:tcBorders>
            <w:shd w:val="clear" w:color="auto" w:fill="auto"/>
            <w:hideMark/>
          </w:tcPr>
          <w:p w14:paraId="4A486866" w14:textId="77777777" w:rsidR="001A38F6" w:rsidRPr="00E745F0" w:rsidRDefault="001A38F6" w:rsidP="008B0E94">
            <w:pPr>
              <w:jc w:val="cente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Показатели</w:t>
            </w:r>
          </w:p>
        </w:tc>
        <w:tc>
          <w:tcPr>
            <w:tcW w:w="1559" w:type="dxa"/>
            <w:tcBorders>
              <w:top w:val="single" w:sz="4" w:space="0" w:color="8EAADB"/>
              <w:left w:val="single" w:sz="4" w:space="0" w:color="8EAADB"/>
              <w:bottom w:val="single" w:sz="4" w:space="0" w:color="8EAADB"/>
              <w:right w:val="single" w:sz="4" w:space="0" w:color="8EAADB"/>
            </w:tcBorders>
            <w:shd w:val="clear" w:color="auto" w:fill="auto"/>
            <w:hideMark/>
          </w:tcPr>
          <w:p w14:paraId="56D9E8A5" w14:textId="77777777" w:rsidR="001A38F6" w:rsidRPr="00E745F0" w:rsidRDefault="001A38F6" w:rsidP="008B0E94">
            <w:pPr>
              <w:jc w:val="cente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Ед. изм.</w:t>
            </w:r>
          </w:p>
        </w:tc>
        <w:tc>
          <w:tcPr>
            <w:tcW w:w="1525" w:type="dxa"/>
            <w:tcBorders>
              <w:top w:val="single" w:sz="4" w:space="0" w:color="8EAADB"/>
              <w:left w:val="single" w:sz="4" w:space="0" w:color="8EAADB"/>
              <w:bottom w:val="single" w:sz="4" w:space="0" w:color="8EAADB"/>
              <w:right w:val="single" w:sz="4" w:space="0" w:color="8EAADB"/>
            </w:tcBorders>
            <w:shd w:val="clear" w:color="auto" w:fill="auto"/>
            <w:hideMark/>
          </w:tcPr>
          <w:p w14:paraId="00BEE8BF" w14:textId="77777777" w:rsidR="001A38F6" w:rsidRPr="00E745F0" w:rsidRDefault="001A38F6" w:rsidP="008B0E94">
            <w:pPr>
              <w:jc w:val="cente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Значение</w:t>
            </w:r>
          </w:p>
        </w:tc>
      </w:tr>
      <w:tr w:rsidR="001A38F6" w:rsidRPr="00E745F0" w14:paraId="3694CD3F" w14:textId="77777777" w:rsidTr="00E745F0">
        <w:trPr>
          <w:trHeight w:val="300"/>
        </w:trPr>
        <w:tc>
          <w:tcPr>
            <w:tcW w:w="6486"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3BBF53FE"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Срок окупаемости</w:t>
            </w:r>
          </w:p>
        </w:tc>
        <w:tc>
          <w:tcPr>
            <w:tcW w:w="155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3606050D"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Месяцев</w:t>
            </w:r>
          </w:p>
        </w:tc>
        <w:tc>
          <w:tcPr>
            <w:tcW w:w="1525"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1FFC8C08" w14:textId="77777777" w:rsidR="001A38F6" w:rsidRPr="00E745F0" w:rsidRDefault="001A38F6" w:rsidP="008B0E94">
            <w:pPr>
              <w:jc w:val="right"/>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10</w:t>
            </w:r>
          </w:p>
        </w:tc>
      </w:tr>
      <w:tr w:rsidR="001A38F6" w:rsidRPr="00E745F0" w14:paraId="78566B48" w14:textId="77777777" w:rsidTr="00E745F0">
        <w:trPr>
          <w:trHeight w:val="300"/>
        </w:trPr>
        <w:tc>
          <w:tcPr>
            <w:tcW w:w="6486"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0592C886"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Дисконтированный срок окупаемости (при норме дисконта 20%)</w:t>
            </w:r>
          </w:p>
        </w:tc>
        <w:tc>
          <w:tcPr>
            <w:tcW w:w="155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6B237FF7"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Месяцев</w:t>
            </w:r>
          </w:p>
        </w:tc>
        <w:tc>
          <w:tcPr>
            <w:tcW w:w="1525"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4BF104EA" w14:textId="77777777" w:rsidR="001A38F6" w:rsidRPr="00E745F0" w:rsidRDefault="001A38F6" w:rsidP="008B0E94">
            <w:pPr>
              <w:jc w:val="right"/>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13</w:t>
            </w:r>
          </w:p>
        </w:tc>
      </w:tr>
      <w:tr w:rsidR="001A38F6" w:rsidRPr="00E745F0" w14:paraId="0AECB41D" w14:textId="77777777" w:rsidTr="00E745F0">
        <w:trPr>
          <w:trHeight w:val="300"/>
        </w:trPr>
        <w:tc>
          <w:tcPr>
            <w:tcW w:w="6486"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265EA70A"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Максимальная отрицательная наличность</w:t>
            </w:r>
          </w:p>
        </w:tc>
        <w:tc>
          <w:tcPr>
            <w:tcW w:w="155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183AE41B"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тысяч USD</w:t>
            </w:r>
          </w:p>
        </w:tc>
        <w:tc>
          <w:tcPr>
            <w:tcW w:w="1525"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264D9F80" w14:textId="77777777" w:rsidR="001A38F6" w:rsidRPr="00E745F0" w:rsidRDefault="001A38F6" w:rsidP="008B0E94">
            <w:pPr>
              <w:jc w:val="right"/>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$3 943</w:t>
            </w:r>
          </w:p>
        </w:tc>
      </w:tr>
      <w:tr w:rsidR="001A38F6" w:rsidRPr="00E745F0" w14:paraId="09118557" w14:textId="77777777" w:rsidTr="00E745F0">
        <w:trPr>
          <w:trHeight w:val="300"/>
        </w:trPr>
        <w:tc>
          <w:tcPr>
            <w:tcW w:w="6486"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35C6825F"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Чистая текущая стоимость проекта (при норме дисконта 20%)</w:t>
            </w:r>
          </w:p>
        </w:tc>
        <w:tc>
          <w:tcPr>
            <w:tcW w:w="155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1B843514"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тысяч USD</w:t>
            </w:r>
          </w:p>
        </w:tc>
        <w:tc>
          <w:tcPr>
            <w:tcW w:w="1525"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39F50D71" w14:textId="7B34E49A" w:rsidR="001A38F6" w:rsidRPr="00E745F0" w:rsidRDefault="001A38F6" w:rsidP="00E745F0">
            <w:pPr>
              <w:jc w:val="right"/>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$24</w:t>
            </w:r>
            <w:r w:rsidR="00E745F0" w:rsidRPr="00E745F0">
              <w:rPr>
                <w:rFonts w:ascii="Times New Roman" w:eastAsia="Arial" w:hAnsi="Times New Roman" w:cs="Times New Roman"/>
                <w:color w:val="000000"/>
                <w:sz w:val="24"/>
                <w:szCs w:val="24"/>
              </w:rPr>
              <w:t> 201</w:t>
            </w:r>
          </w:p>
        </w:tc>
      </w:tr>
      <w:tr w:rsidR="001A38F6" w:rsidRPr="00E745F0" w14:paraId="5248D72E" w14:textId="77777777" w:rsidTr="00E745F0">
        <w:trPr>
          <w:trHeight w:val="300"/>
        </w:trPr>
        <w:tc>
          <w:tcPr>
            <w:tcW w:w="6486"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0035138E"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Индекс доходности</w:t>
            </w:r>
          </w:p>
        </w:tc>
        <w:tc>
          <w:tcPr>
            <w:tcW w:w="155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0F3BE3DD"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w:t>
            </w:r>
          </w:p>
        </w:tc>
        <w:tc>
          <w:tcPr>
            <w:tcW w:w="1525"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07A14E63" w14:textId="2685002F" w:rsidR="001A38F6" w:rsidRPr="00E745F0" w:rsidRDefault="001A38F6" w:rsidP="00E745F0">
            <w:pPr>
              <w:jc w:val="right"/>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63</w:t>
            </w:r>
            <w:r w:rsidR="00E745F0" w:rsidRPr="00E745F0">
              <w:rPr>
                <w:rFonts w:ascii="Times New Roman" w:eastAsia="Arial" w:hAnsi="Times New Roman" w:cs="Times New Roman"/>
                <w:color w:val="000000"/>
                <w:sz w:val="24"/>
                <w:szCs w:val="24"/>
              </w:rPr>
              <w:t>9</w:t>
            </w:r>
            <w:r w:rsidRPr="00E745F0">
              <w:rPr>
                <w:rFonts w:ascii="Times New Roman" w:eastAsia="Arial" w:hAnsi="Times New Roman" w:cs="Times New Roman"/>
                <w:color w:val="000000"/>
                <w:sz w:val="24"/>
                <w:szCs w:val="24"/>
              </w:rPr>
              <w:t>%</w:t>
            </w:r>
          </w:p>
        </w:tc>
      </w:tr>
      <w:tr w:rsidR="001A38F6" w:rsidRPr="008B0E94" w14:paraId="5F260AFE" w14:textId="77777777" w:rsidTr="00E745F0">
        <w:trPr>
          <w:trHeight w:val="300"/>
        </w:trPr>
        <w:tc>
          <w:tcPr>
            <w:tcW w:w="6486"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4F73D9FB"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IRR</w:t>
            </w:r>
          </w:p>
        </w:tc>
        <w:tc>
          <w:tcPr>
            <w:tcW w:w="155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2A7E4F2C" w14:textId="77777777" w:rsidR="001A38F6" w:rsidRPr="00E745F0" w:rsidRDefault="001A38F6" w:rsidP="008B0E94">
            <w:pPr>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w:t>
            </w:r>
          </w:p>
        </w:tc>
        <w:tc>
          <w:tcPr>
            <w:tcW w:w="1525"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4AB00E6B" w14:textId="77777777" w:rsidR="001A38F6" w:rsidRPr="00E745F0" w:rsidRDefault="001A38F6" w:rsidP="008B0E94">
            <w:pPr>
              <w:jc w:val="right"/>
              <w:rPr>
                <w:rFonts w:ascii="Times New Roman" w:eastAsia="Arial" w:hAnsi="Times New Roman" w:cs="Times New Roman"/>
                <w:color w:val="000000"/>
                <w:sz w:val="24"/>
                <w:szCs w:val="24"/>
              </w:rPr>
            </w:pPr>
            <w:r w:rsidRPr="00E745F0">
              <w:rPr>
                <w:rFonts w:ascii="Times New Roman" w:eastAsia="Arial" w:hAnsi="Times New Roman" w:cs="Times New Roman"/>
                <w:color w:val="000000"/>
                <w:sz w:val="24"/>
                <w:szCs w:val="24"/>
              </w:rPr>
              <w:t>296%</w:t>
            </w:r>
          </w:p>
        </w:tc>
      </w:tr>
    </w:tbl>
    <w:p w14:paraId="5180903C" w14:textId="77777777" w:rsidR="001A38F6" w:rsidRPr="006E78D7" w:rsidRDefault="001A38F6" w:rsidP="001A38F6">
      <w:pPr>
        <w:pStyle w:val="SASNormal"/>
      </w:pPr>
      <w:r w:rsidRPr="006E78D7">
        <w:t>Из анализа таблицы можно сделать следующие выводы:</w:t>
      </w:r>
    </w:p>
    <w:p w14:paraId="4C2A1F18" w14:textId="77777777" w:rsidR="001A38F6" w:rsidRPr="006E78D7" w:rsidRDefault="001A38F6" w:rsidP="001A38F6">
      <w:pPr>
        <w:pStyle w:val="SASBullet"/>
        <w:rPr>
          <w:lang w:val="ru-RU"/>
        </w:rPr>
      </w:pPr>
      <w:r w:rsidRPr="006E78D7">
        <w:rPr>
          <w:lang w:val="ru-RU"/>
        </w:rPr>
        <w:t>Денежные потоки по проекту являются сбалансированными, то есть проект в любом случае является финансово реализуемым</w:t>
      </w:r>
    </w:p>
    <w:p w14:paraId="06F7B8A2" w14:textId="77777777" w:rsidR="001A38F6" w:rsidRPr="006E78D7" w:rsidRDefault="001A38F6" w:rsidP="001A38F6">
      <w:pPr>
        <w:pStyle w:val="SASBullet"/>
        <w:rPr>
          <w:lang w:val="ru-RU"/>
        </w:rPr>
      </w:pPr>
      <w:r w:rsidRPr="006E78D7">
        <w:rPr>
          <w:lang w:val="ru-RU"/>
        </w:rPr>
        <w:lastRenderedPageBreak/>
        <w:t>Чистая текущая стоимость проекта положительна, то есть проект является экономически эффективным</w:t>
      </w:r>
    </w:p>
    <w:p w14:paraId="6872DB51" w14:textId="77777777" w:rsidR="001A38F6" w:rsidRPr="006E78D7" w:rsidRDefault="001A38F6" w:rsidP="001A38F6">
      <w:pPr>
        <w:pStyle w:val="SASBullet"/>
        <w:rPr>
          <w:lang w:val="ru-RU"/>
        </w:rPr>
      </w:pPr>
      <w:r w:rsidRPr="006E78D7">
        <w:rPr>
          <w:lang w:val="ru-RU"/>
        </w:rPr>
        <w:t>Срок окупаемости проекта составляет менее года, а дисконтированный срок окупаемости – немного превышает 1 год. Это хороший показатель для инвестиционных проектов в области разработки месторождений золота.</w:t>
      </w:r>
    </w:p>
    <w:p w14:paraId="1954A2AC" w14:textId="77777777" w:rsidR="001A38F6" w:rsidRPr="006E78D7" w:rsidRDefault="001A38F6" w:rsidP="001A38F6">
      <w:pPr>
        <w:pStyle w:val="SASBullet"/>
        <w:rPr>
          <w:lang w:val="ru-RU"/>
        </w:rPr>
      </w:pPr>
      <w:r w:rsidRPr="006E78D7">
        <w:rPr>
          <w:lang w:val="ru-RU"/>
        </w:rPr>
        <w:t>В силу вышеизложенного, разработанная для реализации проекта организационно-финансовая схема является приемлемой.</w:t>
      </w:r>
    </w:p>
    <w:p w14:paraId="5EF157B4" w14:textId="77777777" w:rsidR="000A0BA0" w:rsidRDefault="000A0BA0">
      <w:pPr>
        <w:spacing w:line="259" w:lineRule="auto"/>
        <w:rPr>
          <w:rFonts w:ascii="Times New Roman" w:hAnsi="Times New Roman"/>
          <w:sz w:val="24"/>
        </w:rPr>
      </w:pPr>
      <w:r>
        <w:br w:type="page"/>
      </w:r>
    </w:p>
    <w:p w14:paraId="6BBE8F92" w14:textId="77777777" w:rsidR="00332893" w:rsidRPr="00FC7C65" w:rsidRDefault="00355F3E" w:rsidP="00355F3E">
      <w:pPr>
        <w:pStyle w:val="1"/>
      </w:pPr>
      <w:bookmarkStart w:id="6" w:name="_Toc49886209"/>
      <w:r w:rsidRPr="00FC7C65">
        <w:lastRenderedPageBreak/>
        <w:t>Цель проекта</w:t>
      </w:r>
      <w:bookmarkEnd w:id="6"/>
    </w:p>
    <w:p w14:paraId="0896C58F" w14:textId="689D35CB" w:rsidR="00507616" w:rsidRPr="00507616" w:rsidRDefault="00507616" w:rsidP="00507616">
      <w:pPr>
        <w:pStyle w:val="SASNormal"/>
      </w:pPr>
      <w:r w:rsidRPr="0077551E">
        <w:t xml:space="preserve">Представленный в настоящем бизнес-плане проект предполагает завершение оборудования горно-обогатительного комбината и организацию </w:t>
      </w:r>
      <w:r w:rsidR="008B0E94" w:rsidRPr="0077551E">
        <w:t>полуиндустриальной</w:t>
      </w:r>
      <w:r w:rsidRPr="0077551E">
        <w:t xml:space="preserve"> добычи золота на россыпи Кодиерани в республике Гвинея.</w:t>
      </w:r>
    </w:p>
    <w:p w14:paraId="1B25B99F" w14:textId="77777777" w:rsidR="00B1156B" w:rsidRPr="00E2004B" w:rsidRDefault="00B1156B" w:rsidP="00B1156B">
      <w:pPr>
        <w:pStyle w:val="1"/>
      </w:pPr>
      <w:bookmarkStart w:id="7" w:name="_Toc49886210"/>
      <w:r w:rsidRPr="00E2004B">
        <w:t>Характеристика Инициатора проекта</w:t>
      </w:r>
      <w:bookmarkEnd w:id="7"/>
      <w:r w:rsidRPr="00E2004B">
        <w:t xml:space="preserve"> </w:t>
      </w:r>
    </w:p>
    <w:p w14:paraId="114EC4DB" w14:textId="77777777" w:rsidR="00C76007" w:rsidRDefault="00C76007" w:rsidP="00507616">
      <w:pPr>
        <w:pStyle w:val="SASNormal"/>
      </w:pPr>
      <w:r>
        <w:t>Инициатором проекта является компания Trustaco Gold S.A.R.L.U.</w:t>
      </w:r>
    </w:p>
    <w:p w14:paraId="15E2D2F6" w14:textId="241D9134" w:rsidR="00C76007" w:rsidRDefault="00C76007" w:rsidP="00507616">
      <w:pPr>
        <w:pStyle w:val="SASNormal"/>
      </w:pPr>
      <w:r>
        <w:t xml:space="preserve">Компания </w:t>
      </w:r>
      <w:bookmarkStart w:id="8" w:name="_Hlk512710897"/>
      <w:r>
        <w:t xml:space="preserve">Trustaco Gold S.A.R.L.U </w:t>
      </w:r>
      <w:bookmarkEnd w:id="8"/>
      <w:r>
        <w:t>ведет работу в Гвинее 5-ый год (с марта 2016 года). За этот период компания провела полный цикл работ от выделения земельных участков для ознакомления до получения лицензии на добычу золота.</w:t>
      </w:r>
    </w:p>
    <w:p w14:paraId="39C3F332" w14:textId="77777777" w:rsidR="00C76007" w:rsidRDefault="00C76007" w:rsidP="00507616">
      <w:pPr>
        <w:pStyle w:val="SASNormal"/>
      </w:pPr>
      <w:r>
        <w:t>Компания Trustaco Gold S.A.R.L.U владеет на правах долгосрочной аренды в соответствии с законодательством Республики Гвинея двумя концессиями 13 и 98 квадратных километра.</w:t>
      </w:r>
    </w:p>
    <w:p w14:paraId="2D55981C" w14:textId="77777777" w:rsidR="00C76007" w:rsidRDefault="00C76007" w:rsidP="00507616">
      <w:pPr>
        <w:pStyle w:val="SASNormal"/>
      </w:pPr>
      <w:r>
        <w:t xml:space="preserve">Обе концессии (участки) относятся к золотоносным пескам Кодиерани и расположены в префектуре города Сигири (концессия Кодиерани – 13 квадратных километров, концессия Бонду – 98 квадратных километров). </w:t>
      </w:r>
    </w:p>
    <w:p w14:paraId="47B946EF" w14:textId="77777777" w:rsidR="00C76007" w:rsidRDefault="00C76007" w:rsidP="00B135AF">
      <w:pPr>
        <w:pStyle w:val="SASNormal"/>
      </w:pPr>
      <w:r>
        <w:t xml:space="preserve">На текущий момент Trustaco Gold S.A.R.L.U имеет лицензию на полу индустриальную добычу золота на концессии Кодиерани в рамках выделенной в лицензии территории. </w:t>
      </w:r>
    </w:p>
    <w:p w14:paraId="29E313B8" w14:textId="77777777" w:rsidR="00B135AF" w:rsidRDefault="00B135AF" w:rsidP="00B135AF">
      <w:pPr>
        <w:pStyle w:val="SASNormal"/>
        <w:rPr>
          <w:rFonts w:cs="Times New Roman"/>
        </w:rPr>
      </w:pPr>
      <w:r>
        <w:rPr>
          <w:rFonts w:cs="Times New Roman"/>
        </w:rPr>
        <w:t>В настоящий момент сформирован и утвержден план развития предприятия по добыче россыпного золота на ближайшие 10 лет.</w:t>
      </w:r>
    </w:p>
    <w:p w14:paraId="07784BF8" w14:textId="77777777" w:rsidR="00B135AF" w:rsidRDefault="00B135AF" w:rsidP="00B135AF">
      <w:pPr>
        <w:pStyle w:val="SASNormal"/>
        <w:rPr>
          <w:rFonts w:cs="Times New Roman"/>
        </w:rPr>
      </w:pPr>
      <w:bookmarkStart w:id="9" w:name="_Hlk48552120"/>
      <w:r>
        <w:rPr>
          <w:rFonts w:cs="Times New Roman"/>
        </w:rPr>
        <w:t xml:space="preserve">Компания Trustaco Gold </w:t>
      </w:r>
      <w:bookmarkEnd w:id="9"/>
      <w:r>
        <w:rPr>
          <w:rFonts w:cs="Times New Roman"/>
        </w:rPr>
        <w:t xml:space="preserve">зарекомендовала себя как надежное предприятие, выполняющее все требования государственных органов в реализации </w:t>
      </w:r>
      <w:r w:rsidR="000A0BA0">
        <w:rPr>
          <w:rFonts w:cs="Times New Roman"/>
        </w:rPr>
        <w:t>этапов работ,</w:t>
      </w:r>
      <w:r>
        <w:rPr>
          <w:rFonts w:cs="Times New Roman"/>
        </w:rPr>
        <w:t xml:space="preserve"> и имеет хорошие рекомендации на уровне местной префектуры и в столице страны на уровне министерства геологии.</w:t>
      </w:r>
    </w:p>
    <w:p w14:paraId="2D071F91" w14:textId="77777777" w:rsidR="000A0BA0" w:rsidRPr="000A0BA0" w:rsidRDefault="000A0BA0" w:rsidP="000A0BA0">
      <w:pPr>
        <w:pStyle w:val="SASNormal"/>
        <w:rPr>
          <w:rFonts w:cs="Times New Roman"/>
        </w:rPr>
      </w:pPr>
      <w:r w:rsidRPr="000A0BA0">
        <w:rPr>
          <w:rFonts w:cs="Times New Roman"/>
        </w:rPr>
        <w:t>Тесное сотрудничество с местными административными структурами необходимо для решения текущих вопросов, связанных с землепользованием, развитием местной инфраструктуры, а также, имеет большое значение при формировании штата сотрудников, которые в большей части проживают в близлежащих населенных пунктах.</w:t>
      </w:r>
    </w:p>
    <w:p w14:paraId="0552D98B" w14:textId="77777777" w:rsidR="000A0BA0" w:rsidRDefault="000A0BA0" w:rsidP="000A0BA0">
      <w:pPr>
        <w:pStyle w:val="SASNormal"/>
        <w:rPr>
          <w:rFonts w:cs="Times New Roman"/>
        </w:rPr>
      </w:pPr>
      <w:r w:rsidRPr="000A0BA0">
        <w:rPr>
          <w:rFonts w:cs="Times New Roman"/>
        </w:rPr>
        <w:t>Ежегодно компания организует несколько совместных встреч с руководителем префектуры, старейшинами деревень и рабочими. Это является важным звеном в формировании дисциплины работников и решения совместных инфраструктурных решений.</w:t>
      </w:r>
      <w:r>
        <w:rPr>
          <w:rFonts w:cs="Times New Roman"/>
        </w:rPr>
        <w:t xml:space="preserve">  </w:t>
      </w:r>
    </w:p>
    <w:p w14:paraId="56705122" w14:textId="77777777" w:rsidR="000A0BA0" w:rsidRDefault="000A0BA0" w:rsidP="000A0BA0">
      <w:pPr>
        <w:pStyle w:val="SASNormal"/>
        <w:rPr>
          <w:rFonts w:cs="Times New Roman"/>
        </w:rPr>
      </w:pPr>
      <w:r>
        <w:rPr>
          <w:noProof/>
          <w:lang w:val="en-US" w:eastAsia="en-US"/>
        </w:rPr>
        <w:lastRenderedPageBreak/>
        <w:drawing>
          <wp:anchor distT="0" distB="0" distL="114300" distR="114300" simplePos="0" relativeHeight="251677696" behindDoc="0" locked="0" layoutInCell="1" allowOverlap="1" wp14:anchorId="7E8DFB1E" wp14:editId="10DE1830">
            <wp:simplePos x="0" y="0"/>
            <wp:positionH relativeFrom="column">
              <wp:posOffset>5715</wp:posOffset>
            </wp:positionH>
            <wp:positionV relativeFrom="paragraph">
              <wp:posOffset>13335</wp:posOffset>
            </wp:positionV>
            <wp:extent cx="4105275" cy="2901997"/>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05275" cy="2901997"/>
                    </a:xfrm>
                    <a:prstGeom prst="rect">
                      <a:avLst/>
                    </a:prstGeom>
                  </pic:spPr>
                </pic:pic>
              </a:graphicData>
            </a:graphic>
            <wp14:sizeRelV relativeFrom="margin">
              <wp14:pctHeight>0</wp14:pctHeight>
            </wp14:sizeRelV>
          </wp:anchor>
        </w:drawing>
      </w:r>
    </w:p>
    <w:p w14:paraId="2DE56290" w14:textId="77777777" w:rsidR="000A0BA0" w:rsidRDefault="000A0BA0" w:rsidP="000A0BA0">
      <w:pPr>
        <w:pStyle w:val="SASNormal"/>
        <w:rPr>
          <w:rFonts w:cs="Times New Roman"/>
        </w:rPr>
      </w:pPr>
    </w:p>
    <w:p w14:paraId="540306A7" w14:textId="77777777" w:rsidR="000A0BA0" w:rsidRDefault="000A0BA0" w:rsidP="000A0BA0">
      <w:pPr>
        <w:pStyle w:val="SASNormal"/>
        <w:rPr>
          <w:rFonts w:cs="Times New Roman"/>
        </w:rPr>
      </w:pPr>
    </w:p>
    <w:p w14:paraId="1323146E" w14:textId="77777777" w:rsidR="000A0BA0" w:rsidRDefault="000A0BA0" w:rsidP="000A0BA0">
      <w:pPr>
        <w:pStyle w:val="SASNormal"/>
        <w:rPr>
          <w:rFonts w:cs="Times New Roman"/>
        </w:rPr>
      </w:pPr>
    </w:p>
    <w:p w14:paraId="43D378AF" w14:textId="77777777" w:rsidR="000A0BA0" w:rsidRDefault="000A0BA0" w:rsidP="000A0BA0">
      <w:pPr>
        <w:pStyle w:val="SASNormal"/>
        <w:rPr>
          <w:rFonts w:cs="Times New Roman"/>
        </w:rPr>
      </w:pPr>
    </w:p>
    <w:p w14:paraId="22C9984F" w14:textId="77777777" w:rsidR="000A0BA0" w:rsidRDefault="000A0BA0" w:rsidP="000A0BA0">
      <w:pPr>
        <w:pStyle w:val="SASNormal"/>
        <w:rPr>
          <w:rFonts w:cs="Times New Roman"/>
        </w:rPr>
      </w:pPr>
    </w:p>
    <w:p w14:paraId="2AE4D429" w14:textId="77777777" w:rsidR="000A0BA0" w:rsidRDefault="000A0BA0" w:rsidP="000A0BA0">
      <w:pPr>
        <w:pStyle w:val="SASNormal"/>
        <w:rPr>
          <w:rFonts w:cs="Times New Roman"/>
        </w:rPr>
      </w:pPr>
    </w:p>
    <w:p w14:paraId="27ABEAFC" w14:textId="77777777" w:rsidR="000A0BA0" w:rsidRDefault="000A0BA0" w:rsidP="000A0BA0">
      <w:pPr>
        <w:pStyle w:val="SASNormal"/>
        <w:rPr>
          <w:rFonts w:cs="Times New Roman"/>
        </w:rPr>
      </w:pPr>
    </w:p>
    <w:p w14:paraId="096280F8" w14:textId="77777777" w:rsidR="000A0BA0" w:rsidRDefault="000A0BA0" w:rsidP="000A0BA0">
      <w:pPr>
        <w:pStyle w:val="SASNormal"/>
        <w:rPr>
          <w:rFonts w:cs="Times New Roman"/>
        </w:rPr>
      </w:pPr>
    </w:p>
    <w:p w14:paraId="22FA5F25" w14:textId="77777777" w:rsidR="000A0BA0" w:rsidRDefault="000A0BA0" w:rsidP="000A0BA0">
      <w:pPr>
        <w:pStyle w:val="SASNormal"/>
        <w:rPr>
          <w:rFonts w:cs="Times New Roman"/>
        </w:rPr>
      </w:pPr>
    </w:p>
    <w:p w14:paraId="7A20D8FE" w14:textId="77777777" w:rsidR="000A0BA0" w:rsidRDefault="000A0BA0" w:rsidP="000A0BA0">
      <w:pPr>
        <w:pStyle w:val="SASNormal"/>
        <w:ind w:firstLine="0"/>
        <w:rPr>
          <w:rFonts w:cs="Times New Roman"/>
        </w:rPr>
      </w:pPr>
    </w:p>
    <w:p w14:paraId="59317E36" w14:textId="77777777" w:rsidR="000A0BA0" w:rsidRDefault="000A0BA0" w:rsidP="000A0BA0">
      <w:pPr>
        <w:pStyle w:val="SASNormal"/>
        <w:ind w:firstLine="0"/>
        <w:rPr>
          <w:rFonts w:cs="Times New Roman"/>
        </w:rPr>
      </w:pPr>
    </w:p>
    <w:p w14:paraId="5AC3B3DC" w14:textId="77777777" w:rsidR="000A0BA0" w:rsidRPr="000A0BA0" w:rsidRDefault="000A0BA0" w:rsidP="000A0BA0">
      <w:pPr>
        <w:pStyle w:val="SASNormal"/>
      </w:pPr>
      <w:r w:rsidRPr="000A0BA0">
        <w:t>Рабочий лагерь компании возведен на территории участка. Имеет защищенный периметр в соответствия с требованиями безопасности.</w:t>
      </w:r>
    </w:p>
    <w:p w14:paraId="20D7DB63" w14:textId="77777777" w:rsidR="000A0BA0" w:rsidRPr="000A0BA0" w:rsidRDefault="000A0BA0" w:rsidP="000A0BA0">
      <w:pPr>
        <w:pStyle w:val="SASNormal"/>
      </w:pPr>
      <w:r w:rsidRPr="000A0BA0">
        <w:t xml:space="preserve">На территории рабочего лагеря возведены отдельные объекты для администрации компании, проживания специалистов по контракту, для проживания государственной комиссии, пищеблок и столовая, офисное помещение, лаборатория, помещение для хранилища, гаражи и мастерская. </w:t>
      </w:r>
    </w:p>
    <w:p w14:paraId="14081DFD" w14:textId="77777777" w:rsidR="000A0BA0" w:rsidRPr="000A0BA0" w:rsidRDefault="000A0BA0" w:rsidP="000A0BA0">
      <w:pPr>
        <w:pStyle w:val="SASNormal"/>
      </w:pPr>
      <w:r w:rsidRPr="000A0BA0">
        <w:t>Рабочий лагерь имеет полностью автономное водоснабжение за счет артезианской скважины и автономное электроснабжение за счет блока солнечных панелей и резервное электропитание за счет дизель генераторной подстанции.</w:t>
      </w:r>
    </w:p>
    <w:p w14:paraId="16732F28" w14:textId="77777777" w:rsidR="000A0BA0" w:rsidRPr="000A0BA0" w:rsidRDefault="000A0BA0" w:rsidP="000A0BA0">
      <w:pPr>
        <w:pStyle w:val="SASNormal"/>
        <w:ind w:firstLine="0"/>
        <w:rPr>
          <w:rFonts w:cs="Times New Roman"/>
        </w:rPr>
      </w:pPr>
    </w:p>
    <w:p w14:paraId="5BE4C681" w14:textId="77777777" w:rsidR="000A0BA0" w:rsidRPr="000A0BA0" w:rsidRDefault="000A0BA0" w:rsidP="000A0BA0">
      <w:pPr>
        <w:pStyle w:val="SASNormal"/>
        <w:rPr>
          <w:rFonts w:cs="Times New Roman"/>
        </w:rPr>
      </w:pPr>
      <w:r w:rsidRPr="000A0BA0">
        <w:rPr>
          <w:noProof/>
          <w:lang w:val="en-US" w:eastAsia="en-US"/>
        </w:rPr>
        <w:drawing>
          <wp:anchor distT="0" distB="0" distL="114300" distR="114300" simplePos="0" relativeHeight="251680768" behindDoc="0" locked="0" layoutInCell="1" allowOverlap="1" wp14:anchorId="7D319739" wp14:editId="72835772">
            <wp:simplePos x="0" y="0"/>
            <wp:positionH relativeFrom="margin">
              <wp:align>left</wp:align>
            </wp:positionH>
            <wp:positionV relativeFrom="paragraph">
              <wp:posOffset>113665</wp:posOffset>
            </wp:positionV>
            <wp:extent cx="4152900" cy="2854325"/>
            <wp:effectExtent l="0" t="0" r="0" b="31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52900" cy="2854325"/>
                    </a:xfrm>
                    <a:prstGeom prst="rect">
                      <a:avLst/>
                    </a:prstGeom>
                  </pic:spPr>
                </pic:pic>
              </a:graphicData>
            </a:graphic>
          </wp:anchor>
        </w:drawing>
      </w:r>
    </w:p>
    <w:p w14:paraId="72A02CCF" w14:textId="77777777" w:rsidR="000A0BA0" w:rsidRPr="000A0BA0" w:rsidRDefault="000A0BA0" w:rsidP="000A0BA0">
      <w:pPr>
        <w:pStyle w:val="SASNormal"/>
        <w:rPr>
          <w:rFonts w:cs="Times New Roman"/>
        </w:rPr>
      </w:pPr>
    </w:p>
    <w:p w14:paraId="05E3FB43" w14:textId="77777777" w:rsidR="000A0BA0" w:rsidRPr="000A0BA0" w:rsidRDefault="000A0BA0" w:rsidP="000A0BA0">
      <w:pPr>
        <w:pStyle w:val="SASNormal"/>
        <w:rPr>
          <w:rFonts w:cs="Times New Roman"/>
        </w:rPr>
      </w:pPr>
    </w:p>
    <w:p w14:paraId="162AE8C6" w14:textId="77777777" w:rsidR="000A0BA0" w:rsidRPr="000A0BA0" w:rsidRDefault="000A0BA0" w:rsidP="000A0BA0">
      <w:pPr>
        <w:pStyle w:val="SASNormal"/>
        <w:rPr>
          <w:rFonts w:cs="Times New Roman"/>
        </w:rPr>
      </w:pPr>
    </w:p>
    <w:p w14:paraId="0730A696" w14:textId="77777777" w:rsidR="000A0BA0" w:rsidRPr="000A0BA0" w:rsidRDefault="000A0BA0" w:rsidP="000A0BA0">
      <w:pPr>
        <w:pStyle w:val="SASNormal"/>
        <w:rPr>
          <w:rFonts w:cs="Times New Roman"/>
        </w:rPr>
      </w:pPr>
    </w:p>
    <w:p w14:paraId="707373DF" w14:textId="77777777" w:rsidR="000A0BA0" w:rsidRPr="000A0BA0" w:rsidRDefault="000A0BA0" w:rsidP="000A0BA0">
      <w:pPr>
        <w:pStyle w:val="SASNormal"/>
        <w:rPr>
          <w:rFonts w:cs="Times New Roman"/>
        </w:rPr>
      </w:pPr>
    </w:p>
    <w:p w14:paraId="183138BC" w14:textId="77777777" w:rsidR="000A0BA0" w:rsidRPr="000A0BA0" w:rsidRDefault="000A0BA0" w:rsidP="000A0BA0">
      <w:pPr>
        <w:pStyle w:val="SASNormal"/>
        <w:rPr>
          <w:rFonts w:cs="Times New Roman"/>
        </w:rPr>
      </w:pPr>
    </w:p>
    <w:p w14:paraId="335A4E8D" w14:textId="77777777" w:rsidR="000A0BA0" w:rsidRPr="000A0BA0" w:rsidRDefault="000A0BA0" w:rsidP="000A0BA0">
      <w:pPr>
        <w:pStyle w:val="SASNormal"/>
        <w:rPr>
          <w:rFonts w:cs="Times New Roman"/>
        </w:rPr>
      </w:pPr>
    </w:p>
    <w:p w14:paraId="2A84514A" w14:textId="77777777" w:rsidR="000A0BA0" w:rsidRPr="000A0BA0" w:rsidRDefault="000A0BA0" w:rsidP="000A0BA0">
      <w:pPr>
        <w:pStyle w:val="SASNormal"/>
        <w:rPr>
          <w:rFonts w:cs="Times New Roman"/>
        </w:rPr>
      </w:pPr>
    </w:p>
    <w:p w14:paraId="312F4419" w14:textId="77777777" w:rsidR="000A0BA0" w:rsidRPr="000A0BA0" w:rsidRDefault="000A0BA0" w:rsidP="000A0BA0">
      <w:pPr>
        <w:pStyle w:val="SASNormal"/>
        <w:rPr>
          <w:rFonts w:cs="Times New Roman"/>
        </w:rPr>
      </w:pPr>
    </w:p>
    <w:p w14:paraId="7D54401B" w14:textId="77777777" w:rsidR="000A0BA0" w:rsidRPr="000A0BA0" w:rsidRDefault="000A0BA0" w:rsidP="000A0BA0">
      <w:pPr>
        <w:pStyle w:val="SASNormal"/>
        <w:rPr>
          <w:rFonts w:cs="Times New Roman"/>
        </w:rPr>
      </w:pPr>
    </w:p>
    <w:p w14:paraId="242C4186" w14:textId="77777777" w:rsidR="000A0BA0" w:rsidRPr="000A0BA0" w:rsidRDefault="000A0BA0" w:rsidP="000A0BA0">
      <w:pPr>
        <w:pStyle w:val="SASNormal"/>
        <w:rPr>
          <w:rFonts w:cs="Times New Roman"/>
        </w:rPr>
      </w:pPr>
    </w:p>
    <w:p w14:paraId="50DA72F1" w14:textId="77777777" w:rsidR="000A0BA0" w:rsidRPr="000A0BA0" w:rsidRDefault="000A0BA0" w:rsidP="000A0BA0">
      <w:pPr>
        <w:pStyle w:val="SASNormal"/>
      </w:pPr>
      <w:r w:rsidRPr="000A0BA0">
        <w:t>Все полевые работы выполняются под руководством специалистов геологов и общим контролем управляющего.</w:t>
      </w:r>
    </w:p>
    <w:p w14:paraId="67786968" w14:textId="77777777" w:rsidR="000A0BA0" w:rsidRPr="000A0BA0" w:rsidRDefault="000A0BA0" w:rsidP="000A0BA0">
      <w:pPr>
        <w:pStyle w:val="SASNormal"/>
        <w:rPr>
          <w:rFonts w:cs="Times New Roman"/>
        </w:rPr>
      </w:pPr>
    </w:p>
    <w:p w14:paraId="11709D2A" w14:textId="77777777" w:rsidR="000A0BA0" w:rsidRPr="000A0BA0" w:rsidRDefault="000A0BA0" w:rsidP="000A0BA0">
      <w:pPr>
        <w:pStyle w:val="SASNormal"/>
        <w:rPr>
          <w:rFonts w:cs="Times New Roman"/>
        </w:rPr>
      </w:pPr>
      <w:r w:rsidRPr="000A0BA0">
        <w:rPr>
          <w:noProof/>
          <w:lang w:val="en-US" w:eastAsia="en-US"/>
        </w:rPr>
        <w:lastRenderedPageBreak/>
        <w:drawing>
          <wp:anchor distT="0" distB="0" distL="114300" distR="114300" simplePos="0" relativeHeight="251681792" behindDoc="0" locked="0" layoutInCell="1" allowOverlap="1" wp14:anchorId="33BEA66D" wp14:editId="340380BC">
            <wp:simplePos x="0" y="0"/>
            <wp:positionH relativeFrom="margin">
              <wp:align>left</wp:align>
            </wp:positionH>
            <wp:positionV relativeFrom="paragraph">
              <wp:posOffset>0</wp:posOffset>
            </wp:positionV>
            <wp:extent cx="4152900" cy="2468245"/>
            <wp:effectExtent l="0" t="0" r="0"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2900" cy="2468245"/>
                    </a:xfrm>
                    <a:prstGeom prst="rect">
                      <a:avLst/>
                    </a:prstGeom>
                  </pic:spPr>
                </pic:pic>
              </a:graphicData>
            </a:graphic>
          </wp:anchor>
        </w:drawing>
      </w:r>
    </w:p>
    <w:p w14:paraId="284A1AB1" w14:textId="77777777" w:rsidR="000A0BA0" w:rsidRPr="000A0BA0" w:rsidRDefault="000A0BA0" w:rsidP="000A0BA0">
      <w:pPr>
        <w:pStyle w:val="SASNormal"/>
        <w:rPr>
          <w:rFonts w:cs="Times New Roman"/>
        </w:rPr>
      </w:pPr>
    </w:p>
    <w:p w14:paraId="3DEEC840" w14:textId="77777777" w:rsidR="000A0BA0" w:rsidRPr="000A0BA0" w:rsidRDefault="000A0BA0" w:rsidP="000A0BA0">
      <w:pPr>
        <w:pStyle w:val="SASNormal"/>
        <w:rPr>
          <w:rFonts w:cs="Times New Roman"/>
        </w:rPr>
      </w:pPr>
    </w:p>
    <w:p w14:paraId="0C8511D3" w14:textId="77777777" w:rsidR="000A0BA0" w:rsidRPr="000A0BA0" w:rsidRDefault="000A0BA0" w:rsidP="000A0BA0">
      <w:pPr>
        <w:pStyle w:val="SASNormal"/>
        <w:rPr>
          <w:rFonts w:cs="Times New Roman"/>
        </w:rPr>
      </w:pPr>
    </w:p>
    <w:p w14:paraId="68098592" w14:textId="77777777" w:rsidR="000A0BA0" w:rsidRPr="000A0BA0" w:rsidRDefault="000A0BA0" w:rsidP="000A0BA0">
      <w:pPr>
        <w:pStyle w:val="SASNormal"/>
        <w:rPr>
          <w:rFonts w:cs="Times New Roman"/>
        </w:rPr>
      </w:pPr>
    </w:p>
    <w:p w14:paraId="50561B8A" w14:textId="77777777" w:rsidR="000A0BA0" w:rsidRPr="000A0BA0" w:rsidRDefault="000A0BA0" w:rsidP="000A0BA0">
      <w:pPr>
        <w:pStyle w:val="SASNormal"/>
        <w:rPr>
          <w:rFonts w:cs="Times New Roman"/>
        </w:rPr>
      </w:pPr>
    </w:p>
    <w:p w14:paraId="126B4D62" w14:textId="77777777" w:rsidR="000A0BA0" w:rsidRPr="000A0BA0" w:rsidRDefault="000A0BA0" w:rsidP="000A0BA0">
      <w:pPr>
        <w:pStyle w:val="SASNormal"/>
        <w:rPr>
          <w:rFonts w:cs="Times New Roman"/>
        </w:rPr>
      </w:pPr>
      <w:r w:rsidRPr="000A0BA0">
        <w:rPr>
          <w:noProof/>
          <w:lang w:val="en-US" w:eastAsia="en-US"/>
        </w:rPr>
        <w:drawing>
          <wp:anchor distT="0" distB="0" distL="114300" distR="114300" simplePos="0" relativeHeight="251678720" behindDoc="0" locked="0" layoutInCell="1" allowOverlap="1" wp14:anchorId="056E7DAC" wp14:editId="7AD7ECFF">
            <wp:simplePos x="0" y="0"/>
            <wp:positionH relativeFrom="margin">
              <wp:align>left</wp:align>
            </wp:positionH>
            <wp:positionV relativeFrom="paragraph">
              <wp:posOffset>1976755</wp:posOffset>
            </wp:positionV>
            <wp:extent cx="4114800" cy="2436495"/>
            <wp:effectExtent l="0" t="0" r="0" b="190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14800" cy="2436495"/>
                    </a:xfrm>
                    <a:prstGeom prst="rect">
                      <a:avLst/>
                    </a:prstGeom>
                  </pic:spPr>
                </pic:pic>
              </a:graphicData>
            </a:graphic>
          </wp:anchor>
        </w:drawing>
      </w:r>
      <w:r w:rsidRPr="000A0BA0">
        <w:rPr>
          <w:rFonts w:cs="Times New Roman"/>
        </w:rPr>
        <w:t xml:space="preserve">                                                                                                             </w:t>
      </w:r>
    </w:p>
    <w:p w14:paraId="398470AF" w14:textId="77777777" w:rsidR="000A0BA0" w:rsidRPr="000A0BA0" w:rsidRDefault="000A0BA0" w:rsidP="000A0BA0">
      <w:pPr>
        <w:pStyle w:val="SASNormal"/>
        <w:rPr>
          <w:rFonts w:cs="Times New Roman"/>
        </w:rPr>
      </w:pPr>
    </w:p>
    <w:p w14:paraId="28E3B960" w14:textId="77777777" w:rsidR="000A0BA0" w:rsidRPr="000A0BA0" w:rsidRDefault="000A0BA0" w:rsidP="000A0BA0">
      <w:pPr>
        <w:pStyle w:val="SASNormal"/>
        <w:rPr>
          <w:rFonts w:cs="Times New Roman"/>
        </w:rPr>
      </w:pPr>
    </w:p>
    <w:p w14:paraId="434B5C82" w14:textId="77777777" w:rsidR="000A0BA0" w:rsidRPr="000A0BA0" w:rsidRDefault="000A0BA0" w:rsidP="000A0BA0">
      <w:pPr>
        <w:pStyle w:val="SASNormal"/>
        <w:rPr>
          <w:rFonts w:cs="Times New Roman"/>
        </w:rPr>
      </w:pPr>
    </w:p>
    <w:p w14:paraId="3D28CFC1" w14:textId="77777777" w:rsidR="000A0BA0" w:rsidRDefault="000A0BA0" w:rsidP="000A0BA0">
      <w:pPr>
        <w:pStyle w:val="SASNormal"/>
        <w:rPr>
          <w:rFonts w:cs="Times New Roman"/>
        </w:rPr>
      </w:pPr>
      <w:r w:rsidRPr="000A0BA0">
        <w:rPr>
          <w:rFonts w:cs="Times New Roman"/>
        </w:rPr>
        <w:t>Вся техника, используемая для работы, проходит регулярное техническое обслуживание. В конце рабочего сезона, перед началом сезона дождей техника консервируется.</w:t>
      </w:r>
      <w:r>
        <w:rPr>
          <w:rFonts w:cs="Times New Roman"/>
        </w:rPr>
        <w:t xml:space="preserve"> </w:t>
      </w:r>
    </w:p>
    <w:p w14:paraId="61B6E17F" w14:textId="77777777" w:rsidR="000A0BA0" w:rsidRDefault="000A0BA0" w:rsidP="000A0BA0">
      <w:pPr>
        <w:pStyle w:val="SASNormal"/>
        <w:tabs>
          <w:tab w:val="left" w:pos="4962"/>
        </w:tabs>
        <w:rPr>
          <w:rFonts w:cs="Times New Roman"/>
        </w:rPr>
      </w:pPr>
    </w:p>
    <w:p w14:paraId="3FF5C2CB" w14:textId="77777777" w:rsidR="000A0BA0" w:rsidRDefault="000A0BA0" w:rsidP="000A0BA0">
      <w:pPr>
        <w:pStyle w:val="SASNormal"/>
        <w:rPr>
          <w:rFonts w:cs="Times New Roman"/>
        </w:rPr>
      </w:pPr>
    </w:p>
    <w:p w14:paraId="523EB0AC" w14:textId="77777777" w:rsidR="000A0BA0" w:rsidRDefault="000A0BA0" w:rsidP="000A0BA0">
      <w:pPr>
        <w:pStyle w:val="SASNormal"/>
        <w:rPr>
          <w:rFonts w:cs="Times New Roman"/>
        </w:rPr>
      </w:pPr>
    </w:p>
    <w:p w14:paraId="4A0CA8E6" w14:textId="77777777" w:rsidR="000A0BA0" w:rsidRDefault="000A0BA0" w:rsidP="000A0BA0">
      <w:pPr>
        <w:pStyle w:val="SASNormal"/>
        <w:rPr>
          <w:rFonts w:cs="Times New Roman"/>
        </w:rPr>
      </w:pPr>
    </w:p>
    <w:p w14:paraId="62B86767" w14:textId="77777777" w:rsidR="000A0BA0" w:rsidRDefault="000A0BA0" w:rsidP="000A0BA0">
      <w:pPr>
        <w:pStyle w:val="SASNormal"/>
        <w:rPr>
          <w:rFonts w:cs="Times New Roman"/>
        </w:rPr>
      </w:pPr>
    </w:p>
    <w:p w14:paraId="5763D12E" w14:textId="77777777" w:rsidR="000A0BA0" w:rsidRDefault="000A0BA0" w:rsidP="000A0BA0">
      <w:pPr>
        <w:pStyle w:val="SASNormal"/>
        <w:rPr>
          <w:rFonts w:cs="Times New Roman"/>
        </w:rPr>
      </w:pPr>
    </w:p>
    <w:p w14:paraId="2B5CA7BB" w14:textId="77777777" w:rsidR="000A0BA0" w:rsidRDefault="000A0BA0" w:rsidP="000A0BA0">
      <w:pPr>
        <w:pStyle w:val="SASNormal"/>
        <w:rPr>
          <w:rFonts w:cs="Times New Roman"/>
        </w:rPr>
      </w:pPr>
    </w:p>
    <w:p w14:paraId="1C9B787E" w14:textId="77777777" w:rsidR="000A0BA0" w:rsidRDefault="000A0BA0" w:rsidP="000A0BA0">
      <w:pPr>
        <w:pStyle w:val="SASNormal"/>
        <w:rPr>
          <w:rFonts w:cs="Times New Roman"/>
        </w:rPr>
      </w:pPr>
    </w:p>
    <w:p w14:paraId="136A3F29" w14:textId="77777777" w:rsidR="000A0BA0" w:rsidRDefault="000A0BA0" w:rsidP="000A0BA0">
      <w:pPr>
        <w:pStyle w:val="SASNormal"/>
        <w:rPr>
          <w:rFonts w:cs="Times New Roman"/>
        </w:rPr>
      </w:pPr>
    </w:p>
    <w:p w14:paraId="6E05C303" w14:textId="77777777" w:rsidR="000A0BA0" w:rsidRDefault="000A0BA0" w:rsidP="000A0BA0">
      <w:pPr>
        <w:pStyle w:val="SASNormal"/>
        <w:rPr>
          <w:rFonts w:cs="Times New Roman"/>
        </w:rPr>
      </w:pPr>
    </w:p>
    <w:p w14:paraId="6E172FFD" w14:textId="77777777" w:rsidR="000A0BA0" w:rsidRDefault="000A0BA0" w:rsidP="000A0BA0">
      <w:pPr>
        <w:pStyle w:val="SASNormal"/>
        <w:rPr>
          <w:rFonts w:cs="Times New Roman"/>
        </w:rPr>
      </w:pPr>
    </w:p>
    <w:p w14:paraId="0A98FE51" w14:textId="77777777" w:rsidR="000A0BA0" w:rsidRDefault="000A0BA0" w:rsidP="000A0BA0">
      <w:pPr>
        <w:pStyle w:val="SASNormal"/>
        <w:rPr>
          <w:rFonts w:cs="Times New Roman"/>
        </w:rPr>
      </w:pPr>
      <w:r>
        <w:rPr>
          <w:noProof/>
          <w:lang w:val="en-US" w:eastAsia="en-US"/>
        </w:rPr>
        <w:drawing>
          <wp:anchor distT="0" distB="0" distL="114300" distR="114300" simplePos="0" relativeHeight="251683840" behindDoc="0" locked="0" layoutInCell="1" allowOverlap="1" wp14:anchorId="48ABF7B6" wp14:editId="084ACB60">
            <wp:simplePos x="0" y="0"/>
            <wp:positionH relativeFrom="margin">
              <wp:posOffset>34290</wp:posOffset>
            </wp:positionH>
            <wp:positionV relativeFrom="paragraph">
              <wp:posOffset>229235</wp:posOffset>
            </wp:positionV>
            <wp:extent cx="4057650" cy="278638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57650" cy="2786380"/>
                    </a:xfrm>
                    <a:prstGeom prst="rect">
                      <a:avLst/>
                    </a:prstGeom>
                  </pic:spPr>
                </pic:pic>
              </a:graphicData>
            </a:graphic>
            <wp14:sizeRelH relativeFrom="margin">
              <wp14:pctWidth>0</wp14:pctWidth>
            </wp14:sizeRelH>
          </wp:anchor>
        </w:drawing>
      </w:r>
    </w:p>
    <w:p w14:paraId="2A611137" w14:textId="77777777" w:rsidR="000A0BA0" w:rsidRDefault="000A0BA0" w:rsidP="000A0BA0">
      <w:pPr>
        <w:pStyle w:val="SASNormal"/>
        <w:rPr>
          <w:rFonts w:cs="Times New Roman"/>
        </w:rPr>
      </w:pPr>
    </w:p>
    <w:p w14:paraId="68DE2FC3" w14:textId="77777777" w:rsidR="000A0BA0" w:rsidRDefault="000A0BA0" w:rsidP="000A0BA0">
      <w:pPr>
        <w:pStyle w:val="SASNormal"/>
        <w:rPr>
          <w:rFonts w:cs="Times New Roman"/>
        </w:rPr>
      </w:pPr>
    </w:p>
    <w:p w14:paraId="2EDB424E" w14:textId="77777777" w:rsidR="000A0BA0" w:rsidRDefault="000A0BA0" w:rsidP="000A0BA0">
      <w:pPr>
        <w:pStyle w:val="SASNormal"/>
        <w:rPr>
          <w:rFonts w:cs="Times New Roman"/>
        </w:rPr>
      </w:pPr>
      <w:r>
        <w:rPr>
          <w:noProof/>
          <w:lang w:val="en-US" w:eastAsia="en-US"/>
        </w:rPr>
        <w:lastRenderedPageBreak/>
        <w:drawing>
          <wp:anchor distT="0" distB="0" distL="114300" distR="114300" simplePos="0" relativeHeight="251682816" behindDoc="0" locked="0" layoutInCell="1" allowOverlap="1" wp14:anchorId="3868D594" wp14:editId="28D64EFB">
            <wp:simplePos x="0" y="0"/>
            <wp:positionH relativeFrom="margin">
              <wp:align>left</wp:align>
            </wp:positionH>
            <wp:positionV relativeFrom="paragraph">
              <wp:posOffset>266700</wp:posOffset>
            </wp:positionV>
            <wp:extent cx="4142105" cy="265557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42105" cy="2655570"/>
                    </a:xfrm>
                    <a:prstGeom prst="rect">
                      <a:avLst/>
                    </a:prstGeom>
                  </pic:spPr>
                </pic:pic>
              </a:graphicData>
            </a:graphic>
          </wp:anchor>
        </w:drawing>
      </w:r>
    </w:p>
    <w:p w14:paraId="2C8B647B" w14:textId="77777777" w:rsidR="000A0BA0" w:rsidRDefault="000A0BA0" w:rsidP="000A0BA0">
      <w:pPr>
        <w:pStyle w:val="SASNormal"/>
        <w:rPr>
          <w:rFonts w:cs="Times New Roman"/>
        </w:rPr>
      </w:pPr>
    </w:p>
    <w:p w14:paraId="7A9A9AB9" w14:textId="77777777" w:rsidR="000A0BA0" w:rsidRDefault="000A0BA0" w:rsidP="000A0BA0">
      <w:pPr>
        <w:pStyle w:val="SASNormal"/>
        <w:rPr>
          <w:rFonts w:cs="Times New Roman"/>
        </w:rPr>
      </w:pPr>
    </w:p>
    <w:p w14:paraId="182E9575" w14:textId="77777777" w:rsidR="000A0BA0" w:rsidRDefault="000A0BA0" w:rsidP="000A0BA0">
      <w:pPr>
        <w:pStyle w:val="SASNormal"/>
        <w:rPr>
          <w:rFonts w:cs="Times New Roman"/>
        </w:rPr>
      </w:pPr>
    </w:p>
    <w:p w14:paraId="4E2872DC" w14:textId="77777777" w:rsidR="000A0BA0" w:rsidRDefault="000A0BA0" w:rsidP="000A0BA0">
      <w:pPr>
        <w:pStyle w:val="SASNormal"/>
        <w:rPr>
          <w:rFonts w:cs="Times New Roman"/>
        </w:rPr>
      </w:pPr>
    </w:p>
    <w:p w14:paraId="00CB3519" w14:textId="77777777" w:rsidR="000A0BA0" w:rsidRDefault="000A0BA0" w:rsidP="000A0BA0">
      <w:pPr>
        <w:pStyle w:val="SASNormal"/>
        <w:rPr>
          <w:rFonts w:cs="Times New Roman"/>
        </w:rPr>
      </w:pPr>
    </w:p>
    <w:p w14:paraId="0EC0A506" w14:textId="77777777" w:rsidR="000A0BA0" w:rsidRDefault="000A0BA0" w:rsidP="000A0BA0">
      <w:pPr>
        <w:pStyle w:val="SASNormal"/>
        <w:rPr>
          <w:rFonts w:cs="Times New Roman"/>
        </w:rPr>
      </w:pPr>
    </w:p>
    <w:p w14:paraId="0F879FB7" w14:textId="77777777" w:rsidR="000A0BA0" w:rsidRDefault="000A0BA0" w:rsidP="000A0BA0">
      <w:pPr>
        <w:pStyle w:val="SASNormal"/>
        <w:rPr>
          <w:rFonts w:cs="Times New Roman"/>
        </w:rPr>
      </w:pPr>
    </w:p>
    <w:p w14:paraId="6106E7DD" w14:textId="77777777" w:rsidR="000A0BA0" w:rsidRDefault="000A0BA0" w:rsidP="000A0BA0">
      <w:pPr>
        <w:pStyle w:val="SASNormal"/>
        <w:rPr>
          <w:rFonts w:cs="Times New Roman"/>
        </w:rPr>
      </w:pPr>
    </w:p>
    <w:p w14:paraId="60F9EA34" w14:textId="77777777" w:rsidR="000A0BA0" w:rsidRDefault="000A0BA0" w:rsidP="000A0BA0">
      <w:pPr>
        <w:pStyle w:val="SASNormal"/>
        <w:rPr>
          <w:rFonts w:cs="Times New Roman"/>
        </w:rPr>
      </w:pPr>
    </w:p>
    <w:p w14:paraId="6E9AB809" w14:textId="77777777" w:rsidR="000A0BA0" w:rsidRDefault="000A0BA0" w:rsidP="000A0BA0">
      <w:pPr>
        <w:pStyle w:val="SASNormal"/>
        <w:rPr>
          <w:rFonts w:cs="Times New Roman"/>
        </w:rPr>
      </w:pPr>
    </w:p>
    <w:p w14:paraId="409327BB" w14:textId="77777777" w:rsidR="000A0BA0" w:rsidRDefault="000A0BA0" w:rsidP="000A0BA0">
      <w:pPr>
        <w:pStyle w:val="SASNormal"/>
        <w:rPr>
          <w:rFonts w:cs="Times New Roman"/>
        </w:rPr>
      </w:pPr>
    </w:p>
    <w:p w14:paraId="68681184" w14:textId="77777777" w:rsidR="000A0BA0" w:rsidRPr="000A0BA0" w:rsidRDefault="000A0BA0" w:rsidP="000A0BA0">
      <w:pPr>
        <w:pStyle w:val="SASNormal"/>
      </w:pPr>
      <w:r w:rsidRPr="000A0BA0">
        <w:t>Руководство компании регулярно проводит встречи с местной администрацией по решению текущих вопросов.</w:t>
      </w:r>
    </w:p>
    <w:p w14:paraId="7B74D3F5" w14:textId="77777777" w:rsidR="000A0BA0" w:rsidRPr="000A0BA0" w:rsidRDefault="000A0BA0" w:rsidP="000A0BA0">
      <w:pPr>
        <w:pStyle w:val="SASNormal"/>
      </w:pPr>
      <w:r w:rsidRPr="000A0BA0">
        <w:t>Также компания организует встречи с администрацией префектур и старейшинами деревень, сотрудниками компании.</w:t>
      </w:r>
    </w:p>
    <w:p w14:paraId="4BF46A7E" w14:textId="77777777" w:rsidR="000A0BA0" w:rsidRDefault="000A0BA0" w:rsidP="000A0BA0">
      <w:pPr>
        <w:pStyle w:val="SASNormal"/>
        <w:rPr>
          <w:rFonts w:cs="Times New Roman"/>
        </w:rPr>
      </w:pPr>
      <w:r>
        <w:rPr>
          <w:noProof/>
          <w:lang w:val="en-US" w:eastAsia="en-US"/>
        </w:rPr>
        <w:drawing>
          <wp:anchor distT="0" distB="0" distL="114300" distR="114300" simplePos="0" relativeHeight="251679744" behindDoc="0" locked="0" layoutInCell="1" allowOverlap="1" wp14:anchorId="40A0C036" wp14:editId="71FAA6F7">
            <wp:simplePos x="0" y="0"/>
            <wp:positionH relativeFrom="margin">
              <wp:align>left</wp:align>
            </wp:positionH>
            <wp:positionV relativeFrom="paragraph">
              <wp:posOffset>274955</wp:posOffset>
            </wp:positionV>
            <wp:extent cx="4133850" cy="280543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33850" cy="2805430"/>
                    </a:xfrm>
                    <a:prstGeom prst="rect">
                      <a:avLst/>
                    </a:prstGeom>
                  </pic:spPr>
                </pic:pic>
              </a:graphicData>
            </a:graphic>
          </wp:anchor>
        </w:drawing>
      </w:r>
    </w:p>
    <w:p w14:paraId="7AA653CA" w14:textId="77777777" w:rsidR="000A0BA0" w:rsidRDefault="000A0BA0" w:rsidP="000A0BA0">
      <w:pPr>
        <w:pStyle w:val="1"/>
      </w:pPr>
      <w:r>
        <w:rPr>
          <w:noProof/>
          <w:lang w:val="en-US" w:eastAsia="en-US"/>
        </w:rPr>
        <w:drawing>
          <wp:anchor distT="0" distB="0" distL="114300" distR="114300" simplePos="0" relativeHeight="251684864" behindDoc="0" locked="0" layoutInCell="1" allowOverlap="1" wp14:anchorId="37E43948" wp14:editId="49765A32">
            <wp:simplePos x="0" y="0"/>
            <wp:positionH relativeFrom="margin">
              <wp:align>left</wp:align>
            </wp:positionH>
            <wp:positionV relativeFrom="paragraph">
              <wp:posOffset>8890</wp:posOffset>
            </wp:positionV>
            <wp:extent cx="4124325" cy="2795988"/>
            <wp:effectExtent l="0" t="0" r="0" b="444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24325" cy="2795988"/>
                    </a:xfrm>
                    <a:prstGeom prst="rect">
                      <a:avLst/>
                    </a:prstGeom>
                  </pic:spPr>
                </pic:pic>
              </a:graphicData>
            </a:graphic>
          </wp:anchor>
        </w:drawing>
      </w:r>
    </w:p>
    <w:p w14:paraId="59E95B6D" w14:textId="77777777" w:rsidR="000A0BA0" w:rsidRDefault="000A0BA0" w:rsidP="000A0BA0">
      <w:pPr>
        <w:pStyle w:val="1"/>
      </w:pPr>
    </w:p>
    <w:p w14:paraId="686545ED" w14:textId="77777777" w:rsidR="000A0BA0" w:rsidRDefault="000A0BA0" w:rsidP="000A0BA0">
      <w:pPr>
        <w:pStyle w:val="1"/>
      </w:pPr>
    </w:p>
    <w:p w14:paraId="1038936E" w14:textId="77777777" w:rsidR="000A0BA0" w:rsidRDefault="000A0BA0" w:rsidP="000A0BA0">
      <w:pPr>
        <w:pStyle w:val="1"/>
      </w:pPr>
    </w:p>
    <w:p w14:paraId="657C9FE0" w14:textId="77777777" w:rsidR="000A0BA0" w:rsidRDefault="000A0BA0" w:rsidP="000A0BA0">
      <w:pPr>
        <w:pStyle w:val="1"/>
        <w:rPr>
          <w:highlight w:val="yellow"/>
        </w:rPr>
      </w:pPr>
    </w:p>
    <w:p w14:paraId="790E4810" w14:textId="77777777" w:rsidR="000A0BA0" w:rsidRDefault="000A0BA0" w:rsidP="000A0BA0">
      <w:pPr>
        <w:pStyle w:val="1"/>
        <w:rPr>
          <w:highlight w:val="yellow"/>
        </w:rPr>
      </w:pPr>
    </w:p>
    <w:p w14:paraId="33EF7909" w14:textId="77777777" w:rsidR="000A0BA0" w:rsidRDefault="000A0BA0" w:rsidP="000A0BA0">
      <w:pPr>
        <w:pStyle w:val="1"/>
        <w:rPr>
          <w:highlight w:val="yellow"/>
        </w:rPr>
      </w:pPr>
    </w:p>
    <w:p w14:paraId="0503256A" w14:textId="77777777" w:rsidR="000A0BA0" w:rsidRDefault="000A0BA0" w:rsidP="00B135AF">
      <w:pPr>
        <w:pStyle w:val="SASNormal"/>
        <w:rPr>
          <w:rFonts w:cs="Times New Roman"/>
        </w:rPr>
      </w:pPr>
    </w:p>
    <w:p w14:paraId="64BF107F" w14:textId="77777777" w:rsidR="00C958BD" w:rsidRPr="00E2004B" w:rsidRDefault="00C958BD" w:rsidP="00C958BD">
      <w:pPr>
        <w:pStyle w:val="1"/>
      </w:pPr>
      <w:bookmarkStart w:id="10" w:name="_Toc49886211"/>
      <w:r w:rsidRPr="00E2004B">
        <w:t xml:space="preserve">Описание </w:t>
      </w:r>
      <w:r w:rsidR="00177A20" w:rsidRPr="00E2004B">
        <w:t>проекта</w:t>
      </w:r>
      <w:bookmarkEnd w:id="10"/>
    </w:p>
    <w:p w14:paraId="10E8D2CC" w14:textId="1A2264EC" w:rsidR="00507616" w:rsidRDefault="00507616" w:rsidP="00507616">
      <w:pPr>
        <w:pStyle w:val="SASNormal"/>
      </w:pPr>
      <w:r w:rsidRPr="00507616">
        <w:t xml:space="preserve">Представленный в настоящем бизнес-плане проект предполагает завершение </w:t>
      </w:r>
      <w:r w:rsidRPr="00DE7070">
        <w:t>оборудования горно-обогатительного комбината и организацию полуиндустриальной</w:t>
      </w:r>
      <w:r w:rsidRPr="00507616">
        <w:t xml:space="preserve"> добычи золота на </w:t>
      </w:r>
      <w:r>
        <w:t xml:space="preserve">россыпи Кодиерани </w:t>
      </w:r>
      <w:r w:rsidRPr="00507616">
        <w:t>в республике Гвинея.</w:t>
      </w:r>
    </w:p>
    <w:p w14:paraId="4EEB9CD9" w14:textId="77777777" w:rsidR="000A0BA0" w:rsidRDefault="000A0BA0" w:rsidP="000A0BA0">
      <w:pPr>
        <w:pStyle w:val="SASNormal"/>
        <w:ind w:firstLine="0"/>
      </w:pPr>
      <w:r>
        <w:rPr>
          <w:noProof/>
          <w:lang w:val="en-US" w:eastAsia="en-US"/>
        </w:rPr>
        <w:lastRenderedPageBreak/>
        <mc:AlternateContent>
          <mc:Choice Requires="wps">
            <w:drawing>
              <wp:anchor distT="0" distB="0" distL="114300" distR="114300" simplePos="0" relativeHeight="251686912" behindDoc="0" locked="0" layoutInCell="1" allowOverlap="1" wp14:anchorId="5C6EFE3D" wp14:editId="291C4E57">
                <wp:simplePos x="0" y="0"/>
                <wp:positionH relativeFrom="column">
                  <wp:posOffset>4482465</wp:posOffset>
                </wp:positionH>
                <wp:positionV relativeFrom="paragraph">
                  <wp:posOffset>1022985</wp:posOffset>
                </wp:positionV>
                <wp:extent cx="142875" cy="152400"/>
                <wp:effectExtent l="19050" t="19050" r="28575" b="19050"/>
                <wp:wrapNone/>
                <wp:docPr id="12" name="Блок-схема: узел 12"/>
                <wp:cNvGraphicFramePr/>
                <a:graphic xmlns:a="http://schemas.openxmlformats.org/drawingml/2006/main">
                  <a:graphicData uri="http://schemas.microsoft.com/office/word/2010/wordprocessingShape">
                    <wps:wsp>
                      <wps:cNvSpPr/>
                      <wps:spPr>
                        <a:xfrm>
                          <a:off x="0" y="0"/>
                          <a:ext cx="142875" cy="152400"/>
                        </a:xfrm>
                        <a:prstGeom prst="flowChartConnector">
                          <a:avLst/>
                        </a:prstGeom>
                        <a:solidFill>
                          <a:srgbClr val="FF0000"/>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502EF0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6" type="#_x0000_t120" style="position:absolute;margin-left:352.95pt;margin-top:80.55pt;width:11.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" fillcolor="red" strokecolor="yellow" strokeweight="2.25pt">
                <v:stroke joinstyle="miter"/>
              </v:shape>
            </w:pict>
          </mc:Fallback>
        </mc:AlternateContent>
      </w:r>
      <w:r>
        <w:rPr>
          <w:noProof/>
          <w:lang w:val="en-US" w:eastAsia="en-US"/>
        </w:rPr>
        <w:drawing>
          <wp:inline distT="0" distB="0" distL="0" distR="0" wp14:anchorId="3DF633D3" wp14:editId="292F05C9">
            <wp:extent cx="5940425" cy="3724275"/>
            <wp:effectExtent l="0" t="0" r="317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724275"/>
                    </a:xfrm>
                    <a:prstGeom prst="rect">
                      <a:avLst/>
                    </a:prstGeom>
                  </pic:spPr>
                </pic:pic>
              </a:graphicData>
            </a:graphic>
          </wp:inline>
        </w:drawing>
      </w:r>
    </w:p>
    <w:p w14:paraId="3FED0846" w14:textId="77777777" w:rsidR="000A0BA0" w:rsidRDefault="000A0BA0" w:rsidP="00507616">
      <w:pPr>
        <w:pStyle w:val="SASNormal"/>
      </w:pPr>
    </w:p>
    <w:p w14:paraId="03633E4C" w14:textId="77777777" w:rsidR="00B135AF" w:rsidRPr="00507616" w:rsidRDefault="00B135AF" w:rsidP="00B135AF">
      <w:pPr>
        <w:pStyle w:val="2"/>
      </w:pPr>
      <w:bookmarkStart w:id="11" w:name="_Toc49886212"/>
      <w:r>
        <w:t>Россыпь Кодиерани</w:t>
      </w:r>
      <w:bookmarkEnd w:id="11"/>
    </w:p>
    <w:p w14:paraId="1159AD6C" w14:textId="77777777" w:rsidR="00507616" w:rsidRDefault="00507616" w:rsidP="00507616">
      <w:pPr>
        <w:pStyle w:val="SASNormal"/>
      </w:pPr>
      <w:r>
        <w:t>Россыпь участка Кодиерани расположена в субпрефектуре Доко префектуры Сигири (Республика Гвинея) в долине одноименной реки. Ее протяженность в пределах лицензионного участка составляет 2,4 км. На данный момент геологоразведочными работами охвачено 66% ее площади начиная с западной границы лицензии. Всего пройдено 123 шурфа, расположенных на 14 разведочных линиях. Расстояние между линиями составляет 80 – 180 м; между выработками на линиях 25 – 40 м, что соответствует требованиям плотности геологоразведочной сети для подсчета запасов категории С2.</w:t>
      </w:r>
    </w:p>
    <w:p w14:paraId="385ECA79" w14:textId="77777777" w:rsidR="00415B17" w:rsidRDefault="00415B17" w:rsidP="00415B17">
      <w:r w:rsidRPr="00415B17">
        <w:rPr>
          <w:noProof/>
          <w:lang w:val="en-US" w:eastAsia="en-US"/>
        </w:rPr>
        <w:drawing>
          <wp:inline distT="0" distB="0" distL="0" distR="0" wp14:anchorId="0BFDCB96" wp14:editId="2277EB9F">
            <wp:extent cx="5940425" cy="3249509"/>
            <wp:effectExtent l="0" t="0" r="3175" b="8255"/>
            <wp:docPr id="9" name="Рисунок 9" descr="C:\Users\user\Documents\BrainStadt\Золото в Гвинее\Кодиерани 13 км.кв\План_2000_д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ainStadt\Золото в Гвинее\Кодиерани 13 км.кв\План_2000_двп.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249509"/>
                    </a:xfrm>
                    <a:prstGeom prst="rect">
                      <a:avLst/>
                    </a:prstGeom>
                    <a:noFill/>
                    <a:ln>
                      <a:noFill/>
                    </a:ln>
                  </pic:spPr>
                </pic:pic>
              </a:graphicData>
            </a:graphic>
          </wp:inline>
        </w:drawing>
      </w:r>
    </w:p>
    <w:p w14:paraId="278A4D50" w14:textId="77777777" w:rsidR="00B135AF" w:rsidRDefault="00B135AF" w:rsidP="00B135AF">
      <w:pPr>
        <w:pStyle w:val="SASNormal"/>
      </w:pPr>
      <w:r>
        <w:lastRenderedPageBreak/>
        <w:t xml:space="preserve">Компания Trustaco Gold S.A.R.L.U на концессии Кодиерани продолжает ведение геологической разведки по увеличению разведанных запасов золота. Объем подтвержденных запасов на конец апреля 2020 года по категории С2 составляют 370 кг (более 22 млн. долларов США). </w:t>
      </w:r>
    </w:p>
    <w:p w14:paraId="7FC4C93B" w14:textId="77777777" w:rsidR="009B5839" w:rsidRDefault="00507616" w:rsidP="009B5839">
      <w:pPr>
        <w:pStyle w:val="SASNormal"/>
      </w:pPr>
      <w:r>
        <w:t xml:space="preserve">С учетом среднего содержания золота на концессии </w:t>
      </w:r>
      <w:r w:rsidR="00B135AF">
        <w:t xml:space="preserve">общей площадью </w:t>
      </w:r>
      <w:r>
        <w:t xml:space="preserve">13 квадратных километров и оставшегося объема территории, подлежащей разведке и добыче предполагаемый объем составит от 600 до 1000 кг.  </w:t>
      </w:r>
    </w:p>
    <w:p w14:paraId="3B68CE1A" w14:textId="77777777" w:rsidR="009B5839" w:rsidRDefault="009B5839" w:rsidP="009B5839">
      <w:pPr>
        <w:pStyle w:val="SASNormal"/>
      </w:pPr>
      <w:r>
        <w:t xml:space="preserve">На концессии Кодиерани на протяжении предыдущих сезонов работы была проведена 3-х этапная геологическая разведка и геохимический анализ грунта, сформирована материально - техническая база, выстроен рабочий лагерь, укомплектован штат сотрудников в соответствии с требованиями законодательства и производственными задачами. </w:t>
      </w:r>
    </w:p>
    <w:p w14:paraId="3EB7840D" w14:textId="77777777" w:rsidR="00B135AF" w:rsidRDefault="00B135AF" w:rsidP="00B135AF">
      <w:pPr>
        <w:pStyle w:val="SASNormal"/>
      </w:pPr>
      <w:r w:rsidRPr="00B135AF">
        <w:t xml:space="preserve">Рабочий лагерь </w:t>
      </w:r>
      <w:r>
        <w:t xml:space="preserve">на территории концессии </w:t>
      </w:r>
      <w:r w:rsidRPr="00B135AF">
        <w:t xml:space="preserve">компании функционирует уже 3 сезона.  На охраняемой территории возведены все необходимые объекты: административное здание, офисный блок с лабораторией и помещением для плавильной и хранилище, жилой блок для </w:t>
      </w:r>
      <w:r w:rsidR="007D692F" w:rsidRPr="00B135AF">
        <w:t>персонала, жилой</w:t>
      </w:r>
      <w:r w:rsidRPr="00B135AF">
        <w:t xml:space="preserve"> блок для членов государственной </w:t>
      </w:r>
      <w:r w:rsidR="007D692F" w:rsidRPr="00B135AF">
        <w:t>комиссии, пищеблок</w:t>
      </w:r>
      <w:r w:rsidRPr="00B135AF">
        <w:t xml:space="preserve"> и столовая, гаражи с мастерской для ремонта техники. Рядом с лагерем, за охраняемым периметром живут рабочие. В рабочем лагере собственное автономное водоснабжение, электроснабжение от солнечной энергии и резервный дизель генератор.</w:t>
      </w:r>
    </w:p>
    <w:p w14:paraId="2151C0F0" w14:textId="77777777" w:rsidR="00B135AF" w:rsidRDefault="00B135AF" w:rsidP="00B135AF">
      <w:pPr>
        <w:pStyle w:val="SASNormal"/>
      </w:pPr>
      <w:r w:rsidRPr="00B135AF">
        <w:t>Водоснабжение на участке для добычи реализуется за счет создания специальных резервуаров, наполняемых грунтовыми водами. Объем воды значительный. Электроснабжение за счет дизель генераторов.</w:t>
      </w:r>
    </w:p>
    <w:p w14:paraId="58638556" w14:textId="77777777" w:rsidR="004B3751" w:rsidRDefault="00DB44FD" w:rsidP="004B3751">
      <w:pPr>
        <w:pStyle w:val="2"/>
      </w:pPr>
      <w:bookmarkStart w:id="12" w:name="_Toc49886213"/>
      <w:r>
        <w:t>Содержание проекта</w:t>
      </w:r>
      <w:bookmarkEnd w:id="12"/>
    </w:p>
    <w:p w14:paraId="7CFF1F63" w14:textId="3F73CE84" w:rsidR="00DB44FD" w:rsidRPr="00DB44FD" w:rsidRDefault="00DB44FD" w:rsidP="00DB44FD">
      <w:pPr>
        <w:pStyle w:val="SASNormal"/>
      </w:pPr>
      <w:r>
        <w:t xml:space="preserve">На текущем этапе предполагается </w:t>
      </w:r>
      <w:r w:rsidRPr="00507616">
        <w:t xml:space="preserve">завершение оборудования горно-обогатительного </w:t>
      </w:r>
      <w:r w:rsidRPr="00DE7070">
        <w:t>комбината и организация полуиндустриальной добычи золота на россыпи Кодиерани. Для</w:t>
      </w:r>
      <w:r>
        <w:t xml:space="preserve"> этого необходимо:</w:t>
      </w:r>
    </w:p>
    <w:p w14:paraId="62640F6D" w14:textId="77777777" w:rsidR="00DB44FD" w:rsidRDefault="00DB44FD" w:rsidP="00B135AF">
      <w:pPr>
        <w:pStyle w:val="SASBullet"/>
        <w:rPr>
          <w:lang w:val="ru-RU"/>
        </w:rPr>
      </w:pPr>
      <w:r>
        <w:rPr>
          <w:lang w:val="ru-RU"/>
        </w:rPr>
        <w:t>Приобретение, доставка на площадку и ввод в эксплуатацию</w:t>
      </w:r>
      <w:r w:rsidR="00B135AF" w:rsidRPr="00B135AF">
        <w:rPr>
          <w:lang w:val="ru-RU"/>
        </w:rPr>
        <w:t xml:space="preserve"> промышленного прибора,</w:t>
      </w:r>
    </w:p>
    <w:p w14:paraId="33B0A92E" w14:textId="77777777" w:rsidR="00DB44FD" w:rsidRDefault="00DB44FD" w:rsidP="00DB44FD">
      <w:pPr>
        <w:pStyle w:val="SASBullet"/>
        <w:rPr>
          <w:lang w:val="ru-RU"/>
        </w:rPr>
      </w:pPr>
      <w:r w:rsidRPr="00DB44FD">
        <w:rPr>
          <w:lang w:val="ru-RU"/>
        </w:rPr>
        <w:t xml:space="preserve">Приобретение </w:t>
      </w:r>
      <w:r>
        <w:rPr>
          <w:lang w:val="ru-RU"/>
        </w:rPr>
        <w:t xml:space="preserve">и доставка на площадку </w:t>
      </w:r>
      <w:r w:rsidR="00B135AF" w:rsidRPr="00DB44FD">
        <w:rPr>
          <w:lang w:val="ru-RU"/>
        </w:rPr>
        <w:t xml:space="preserve">ряда видов землеройной техники и самосвалов. </w:t>
      </w:r>
    </w:p>
    <w:p w14:paraId="1B5728B9" w14:textId="77777777" w:rsidR="00DB44FD" w:rsidRDefault="00DB44FD" w:rsidP="00DB44FD">
      <w:pPr>
        <w:pStyle w:val="SASBullet"/>
        <w:rPr>
          <w:lang w:val="ru-RU"/>
        </w:rPr>
      </w:pPr>
      <w:r>
        <w:rPr>
          <w:lang w:val="ru-RU"/>
        </w:rPr>
        <w:t>Завершение технического</w:t>
      </w:r>
      <w:r w:rsidR="00B135AF" w:rsidRPr="00DB44FD">
        <w:rPr>
          <w:lang w:val="ru-RU"/>
        </w:rPr>
        <w:t xml:space="preserve"> </w:t>
      </w:r>
      <w:r>
        <w:rPr>
          <w:lang w:val="ru-RU"/>
        </w:rPr>
        <w:t>оборудования</w:t>
      </w:r>
      <w:r w:rsidR="00B135AF" w:rsidRPr="00DB44FD">
        <w:rPr>
          <w:lang w:val="ru-RU"/>
        </w:rPr>
        <w:t xml:space="preserve"> лаборатории, </w:t>
      </w:r>
    </w:p>
    <w:p w14:paraId="79C200F8" w14:textId="77777777" w:rsidR="00DB44FD" w:rsidRDefault="00DB44FD" w:rsidP="00DB44FD">
      <w:pPr>
        <w:pStyle w:val="SASBullet"/>
        <w:rPr>
          <w:lang w:val="ru-RU"/>
        </w:rPr>
      </w:pPr>
      <w:r>
        <w:rPr>
          <w:lang w:val="ru-RU"/>
        </w:rPr>
        <w:t>О</w:t>
      </w:r>
      <w:r w:rsidR="00B135AF" w:rsidRPr="00DB44FD">
        <w:rPr>
          <w:lang w:val="ru-RU"/>
        </w:rPr>
        <w:t xml:space="preserve">снащение периметра охраны видеокамерами наблюдения, </w:t>
      </w:r>
    </w:p>
    <w:p w14:paraId="22AC1A0A" w14:textId="77777777" w:rsidR="00DB44FD" w:rsidRDefault="00DB44FD" w:rsidP="00DB44FD">
      <w:pPr>
        <w:pStyle w:val="SASBullet"/>
        <w:rPr>
          <w:lang w:val="ru-RU"/>
        </w:rPr>
      </w:pPr>
      <w:r>
        <w:rPr>
          <w:lang w:val="ru-RU"/>
        </w:rPr>
        <w:t xml:space="preserve">Приобретение </w:t>
      </w:r>
      <w:r w:rsidR="00B135AF" w:rsidRPr="00DB44FD">
        <w:rPr>
          <w:lang w:val="ru-RU"/>
        </w:rPr>
        <w:t xml:space="preserve">необходимых медикаментов для медицинского кабинета, </w:t>
      </w:r>
    </w:p>
    <w:p w14:paraId="3F6FB37F" w14:textId="77777777" w:rsidR="007D692F" w:rsidRDefault="00DB44FD" w:rsidP="00DB44FD">
      <w:pPr>
        <w:pStyle w:val="SASBullet"/>
        <w:rPr>
          <w:lang w:val="ru-RU"/>
        </w:rPr>
      </w:pPr>
      <w:r>
        <w:rPr>
          <w:lang w:val="ru-RU"/>
        </w:rPr>
        <w:t>У</w:t>
      </w:r>
      <w:r w:rsidR="00B135AF" w:rsidRPr="00DB44FD">
        <w:rPr>
          <w:lang w:val="ru-RU"/>
        </w:rPr>
        <w:t>становка цистерны на 30 тонн дизельного топлива для автозаправочной станции.</w:t>
      </w:r>
      <w:r w:rsidR="004B3751" w:rsidRPr="00DB44FD">
        <w:rPr>
          <w:lang w:val="ru-RU"/>
        </w:rPr>
        <w:t xml:space="preserve"> </w:t>
      </w:r>
    </w:p>
    <w:p w14:paraId="3B45DC04" w14:textId="77777777" w:rsidR="00B135AF" w:rsidRDefault="004B3751" w:rsidP="007D692F">
      <w:pPr>
        <w:pStyle w:val="SASNormal"/>
      </w:pPr>
      <w:r w:rsidRPr="00DB44FD">
        <w:t xml:space="preserve">Инвестиции должны быть сделаны в 2020 году. </w:t>
      </w:r>
    </w:p>
    <w:p w14:paraId="021646DF" w14:textId="77777777" w:rsidR="007D692F" w:rsidRDefault="007D692F" w:rsidP="007D692F">
      <w:pPr>
        <w:pStyle w:val="SASNormal"/>
      </w:pPr>
      <w:r>
        <w:t>Компания инициатор не ограничится инвестициями в россыпь Кодиерани. На следующих этапах проекта, предполагается организация добычи рассыпного и рудного золота на втором участке, принадлежащем компании – месторождении Бонду (краткое описание месторождения и проекта его освоения приведено в приложении). Однако эти мероприятия выходит за рамки рассматриваемого в настоящем бизнес-плане проекта.</w:t>
      </w:r>
    </w:p>
    <w:p w14:paraId="2BA97C14" w14:textId="77777777" w:rsidR="003153F7" w:rsidRPr="00E2004B" w:rsidRDefault="003153F7" w:rsidP="007D692F">
      <w:pPr>
        <w:pStyle w:val="SASNormal"/>
      </w:pPr>
      <w:r w:rsidRPr="00E2004B">
        <w:t>Инвестиции будут окупаться через добычу золота. Технологическая схема выглядит следующим образом:</w:t>
      </w:r>
    </w:p>
    <w:p w14:paraId="2009E569" w14:textId="77777777" w:rsidR="000A0BA0" w:rsidRPr="000A0BA0" w:rsidRDefault="000A0BA0" w:rsidP="000A0BA0">
      <w:pPr>
        <w:pStyle w:val="SASNormal"/>
        <w:numPr>
          <w:ilvl w:val="0"/>
          <w:numId w:val="37"/>
        </w:numPr>
      </w:pPr>
      <w:r w:rsidRPr="000A0BA0">
        <w:lastRenderedPageBreak/>
        <w:t xml:space="preserve">Часть землеройной техники производит вскрышные работы, в процессе которых с использованием приобретаемой техники будет перемещаться «пустая» порода над золотоносными песками. Данную работу ведет отдельная бригада, задачей которой является создание доступа к золотоносным пескам с учетом двухнедельного объема изъятия песков. Вторая бригада будет осуществлять извлечение золотоносных песков и погрузку их на самосвалы для доставки к промывочному прибору. </w:t>
      </w:r>
    </w:p>
    <w:p w14:paraId="36B2A4F8" w14:textId="77777777" w:rsidR="000A0BA0" w:rsidRPr="000A0BA0" w:rsidRDefault="000A0BA0" w:rsidP="000A0BA0">
      <w:pPr>
        <w:pStyle w:val="SASNormal"/>
        <w:numPr>
          <w:ilvl w:val="0"/>
          <w:numId w:val="37"/>
        </w:numPr>
      </w:pPr>
      <w:r w:rsidRPr="000A0BA0">
        <w:t>На промывочном приборе из песков будет извлекаться золото, которое будет направляться в собственное хранилище золота на охраняемой территории рабочего лагеря.</w:t>
      </w:r>
    </w:p>
    <w:p w14:paraId="7E6F7DEE" w14:textId="77777777" w:rsidR="000A0BA0" w:rsidRPr="000A0BA0" w:rsidRDefault="000A0BA0" w:rsidP="000A0BA0">
      <w:pPr>
        <w:pStyle w:val="SASNormal"/>
        <w:numPr>
          <w:ilvl w:val="0"/>
          <w:numId w:val="37"/>
        </w:numPr>
      </w:pPr>
      <w:r w:rsidRPr="000A0BA0">
        <w:t>Формирующиеся после промывки отвалы используются для выравнивания грунта в местах забора песков.</w:t>
      </w:r>
    </w:p>
    <w:p w14:paraId="163F0A60" w14:textId="7E521207" w:rsidR="000A0BA0" w:rsidRPr="00DE7070" w:rsidRDefault="000A0BA0" w:rsidP="000A0BA0">
      <w:pPr>
        <w:pStyle w:val="SASNormal"/>
        <w:numPr>
          <w:ilvl w:val="0"/>
          <w:numId w:val="37"/>
        </w:numPr>
      </w:pPr>
      <w:r w:rsidRPr="00DE7070">
        <w:t>Добытое золото будет транспортироваться в Конакри и в дальнейшем реализовываться внутри страны или вывозиться за пределы Гвинеи. Транспортировка и охрана золота осуществляется специализированной государственной компанией. Процедура передачи золота четко контролируется представителями компании и наблюдателями со стороны государственной комиссии.</w:t>
      </w:r>
    </w:p>
    <w:p w14:paraId="0B7DC28B" w14:textId="77777777" w:rsidR="000A0BA0" w:rsidRPr="000A0BA0" w:rsidRDefault="000A0BA0" w:rsidP="000A0BA0">
      <w:pPr>
        <w:pStyle w:val="SASNormal"/>
      </w:pPr>
      <w:r w:rsidRPr="000A0BA0">
        <w:t>Затраты на приобретение необходимой техники отнесены на инвестиционные затраты, а затраты на вскрышные работы, добычу руды, организацию работы промывочного прибора, а также на содержание склада – относятся на текущие издержки компании.</w:t>
      </w:r>
    </w:p>
    <w:p w14:paraId="729D14C7" w14:textId="77777777" w:rsidR="000A0BA0" w:rsidRPr="000A0BA0" w:rsidRDefault="000A0BA0" w:rsidP="000A0BA0">
      <w:pPr>
        <w:pStyle w:val="SASNormal"/>
      </w:pPr>
      <w:r w:rsidRPr="000A0BA0">
        <w:t>Коэффициент извлечения золота из руды, в соответствии с характеристиками приобретаемого промывочного прибора, составляет 90%.</w:t>
      </w:r>
    </w:p>
    <w:p w14:paraId="0F32FEAC" w14:textId="77777777" w:rsidR="000A0BA0" w:rsidRPr="000A0BA0" w:rsidRDefault="000A0BA0" w:rsidP="000A0BA0">
      <w:pPr>
        <w:pStyle w:val="SASNormal"/>
      </w:pPr>
      <w:r w:rsidRPr="000A0BA0">
        <w:t xml:space="preserve">Закупаемое оборудование позволяет выйти на годовой объем добычи золота в объеме до 212 кг. Следует отметить, что добыча золота в Гвинее – это сезонная работа. Сезон дождей с июля по сентябрь не позволяет проводить работы по добыче. В этот период работа месторождения приостанавливается. </w:t>
      </w:r>
    </w:p>
    <w:p w14:paraId="3260C103" w14:textId="77777777" w:rsidR="000A0BA0" w:rsidRDefault="000A0BA0" w:rsidP="000A0BA0">
      <w:pPr>
        <w:pStyle w:val="SASNormal"/>
      </w:pPr>
      <w:r w:rsidRPr="000A0BA0">
        <w:t>Содержание золота в породе, по данным геологоразведки составляет, в среднем по участку, до 0,75 граммов на тонну.</w:t>
      </w:r>
    </w:p>
    <w:p w14:paraId="44D9503A" w14:textId="77777777" w:rsidR="00EB2590" w:rsidRPr="00E2004B" w:rsidRDefault="00EB2590" w:rsidP="00EB2590">
      <w:pPr>
        <w:pStyle w:val="2"/>
      </w:pPr>
      <w:bookmarkStart w:id="13" w:name="_Toc527313531"/>
      <w:bookmarkStart w:id="14" w:name="_Toc49886214"/>
      <w:r w:rsidRPr="00E2004B">
        <w:t>Актуальность проекта</w:t>
      </w:r>
      <w:bookmarkEnd w:id="13"/>
      <w:bookmarkEnd w:id="14"/>
    </w:p>
    <w:p w14:paraId="5FE7AD7D" w14:textId="77777777" w:rsidR="00B77F78" w:rsidRPr="00E2004B" w:rsidRDefault="00B77F78" w:rsidP="00B77F78">
      <w:pPr>
        <w:pStyle w:val="SASNormal"/>
      </w:pPr>
      <w:r w:rsidRPr="00E2004B">
        <w:t xml:space="preserve">Проект является актуальным, так как именно в последнее время правительство Гвинеи озаботилось развитием золотодобычи. Для инвесторов созданы в настоящее время максимально благоприятные условия. </w:t>
      </w:r>
    </w:p>
    <w:p w14:paraId="55F78E3E" w14:textId="77777777" w:rsidR="00B77F78" w:rsidRPr="00E2004B" w:rsidRDefault="00B77F78" w:rsidP="00B77F78">
      <w:pPr>
        <w:pStyle w:val="SASNormal"/>
      </w:pPr>
      <w:r w:rsidRPr="00E2004B">
        <w:t xml:space="preserve">Проведенные инициатором проекта геологические изыскания позволяют утверждать, что участок, на который получена лицензия является перспективным для экономически эффективной добычи рассыпного золота. </w:t>
      </w:r>
    </w:p>
    <w:p w14:paraId="72B1FC6F" w14:textId="77777777" w:rsidR="00B77F78" w:rsidRPr="00E2004B" w:rsidRDefault="00B77F78" w:rsidP="00B77F78">
      <w:pPr>
        <w:pStyle w:val="SASNormal"/>
      </w:pPr>
      <w:r w:rsidRPr="00E2004B">
        <w:t>Ключевые факторы успеха проекта сведены в нижеследующую таблицу.</w:t>
      </w:r>
    </w:p>
    <w:p w14:paraId="312E296F" w14:textId="77777777" w:rsidR="00B77F78" w:rsidRPr="00E2004B" w:rsidRDefault="00B77F78" w:rsidP="00B77F78">
      <w:pPr>
        <w:pStyle w:val="a7"/>
        <w:keepNext/>
      </w:pPr>
      <w:r w:rsidRPr="00E2004B">
        <w:t xml:space="preserve">Таблица </w:t>
      </w:r>
      <w:r w:rsidR="00B76778">
        <w:fldChar w:fldCharType="begin"/>
      </w:r>
      <w:r w:rsidR="00B76778">
        <w:instrText xml:space="preserve"> SEQ Таблица \* ARABIC </w:instrText>
      </w:r>
      <w:r w:rsidR="00B76778">
        <w:fldChar w:fldCharType="separate"/>
      </w:r>
      <w:r w:rsidR="001A38F6">
        <w:rPr>
          <w:noProof/>
        </w:rPr>
        <w:t>2</w:t>
      </w:r>
      <w:r w:rsidR="00B76778">
        <w:rPr>
          <w:noProof/>
        </w:rPr>
        <w:fldChar w:fldCharType="end"/>
      </w:r>
      <w:r w:rsidRPr="00E2004B">
        <w:t>. Критические факторы успеха проекта</w:t>
      </w:r>
    </w:p>
    <w:tbl>
      <w:tblPr>
        <w:tblStyle w:val="-12"/>
        <w:tblW w:w="0" w:type="auto"/>
        <w:tblLook w:val="04A0" w:firstRow="1" w:lastRow="0" w:firstColumn="1" w:lastColumn="0" w:noHBand="0" w:noVBand="1"/>
      </w:tblPr>
      <w:tblGrid>
        <w:gridCol w:w="3013"/>
        <w:gridCol w:w="6332"/>
      </w:tblGrid>
      <w:tr w:rsidR="002B2DCA" w:rsidRPr="00E2004B" w14:paraId="1BB3B858" w14:textId="77777777" w:rsidTr="002B2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F84B95" w14:textId="77777777" w:rsidR="002B2DCA" w:rsidRPr="00E2004B" w:rsidRDefault="002B2DCA" w:rsidP="002B2DCA">
            <w:pPr>
              <w:spacing w:line="240" w:lineRule="auto"/>
              <w:textAlignment w:val="baseline"/>
              <w:rPr>
                <w:rFonts w:ascii="Times New Roman" w:eastAsia="Times New Roman" w:hAnsi="Times New Roman" w:cs="Times New Roman"/>
              </w:rPr>
            </w:pPr>
            <w:r w:rsidRPr="00E2004B">
              <w:rPr>
                <w:rFonts w:ascii="Times New Roman" w:eastAsia="Times New Roman" w:hAnsi="Times New Roman" w:cs="Times New Roman"/>
                <w:bdr w:val="none" w:sz="0" w:space="0" w:color="auto" w:frame="1"/>
              </w:rPr>
              <w:t>Факторы успеха</w:t>
            </w:r>
          </w:p>
        </w:tc>
        <w:tc>
          <w:tcPr>
            <w:tcW w:w="0" w:type="auto"/>
            <w:hideMark/>
          </w:tcPr>
          <w:p w14:paraId="1A787F2E" w14:textId="77777777" w:rsidR="002B2DCA" w:rsidRPr="00E2004B" w:rsidRDefault="002B2DCA" w:rsidP="002B2DCA">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2004B">
              <w:rPr>
                <w:rFonts w:ascii="Times New Roman" w:eastAsia="Times New Roman" w:hAnsi="Times New Roman" w:cs="Times New Roman"/>
                <w:bdr w:val="none" w:sz="0" w:space="0" w:color="auto" w:frame="1"/>
              </w:rPr>
              <w:t>Описание</w:t>
            </w:r>
          </w:p>
        </w:tc>
      </w:tr>
      <w:tr w:rsidR="002B2DCA" w:rsidRPr="00E2004B" w14:paraId="56297BD5" w14:textId="77777777" w:rsidTr="002B2DCA">
        <w:tc>
          <w:tcPr>
            <w:cnfStyle w:val="001000000000" w:firstRow="0" w:lastRow="0" w:firstColumn="1" w:lastColumn="0" w:oddVBand="0" w:evenVBand="0" w:oddHBand="0" w:evenHBand="0" w:firstRowFirstColumn="0" w:firstRowLastColumn="0" w:lastRowFirstColumn="0" w:lastRowLastColumn="0"/>
            <w:tcW w:w="0" w:type="auto"/>
            <w:hideMark/>
          </w:tcPr>
          <w:p w14:paraId="58B3B706" w14:textId="77777777" w:rsidR="002B2DCA" w:rsidRPr="00E2004B" w:rsidRDefault="002B2DCA" w:rsidP="002B2DCA">
            <w:pPr>
              <w:spacing w:line="240" w:lineRule="auto"/>
              <w:jc w:val="both"/>
              <w:textAlignment w:val="baseline"/>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t>Точные данные о местонахождении и составе залежей</w:t>
            </w:r>
          </w:p>
        </w:tc>
        <w:tc>
          <w:tcPr>
            <w:tcW w:w="0" w:type="auto"/>
            <w:hideMark/>
          </w:tcPr>
          <w:p w14:paraId="01813DB8" w14:textId="77777777" w:rsidR="002B2DCA" w:rsidRPr="00E2004B" w:rsidRDefault="002B2DCA" w:rsidP="002B2DCA">
            <w:pPr>
              <w:spacing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t>Инициатор проекта располагает качественными данными геологоразведки</w:t>
            </w:r>
          </w:p>
        </w:tc>
      </w:tr>
      <w:tr w:rsidR="002B2DCA" w:rsidRPr="00E2004B" w14:paraId="250A9647" w14:textId="77777777" w:rsidTr="002B2DCA">
        <w:tc>
          <w:tcPr>
            <w:cnfStyle w:val="001000000000" w:firstRow="0" w:lastRow="0" w:firstColumn="1" w:lastColumn="0" w:oddVBand="0" w:evenVBand="0" w:oddHBand="0" w:evenHBand="0" w:firstRowFirstColumn="0" w:firstRowLastColumn="0" w:lastRowFirstColumn="0" w:lastRowLastColumn="0"/>
            <w:tcW w:w="0" w:type="auto"/>
            <w:hideMark/>
          </w:tcPr>
          <w:p w14:paraId="108078DE" w14:textId="77777777" w:rsidR="002B2DCA" w:rsidRPr="00E2004B" w:rsidRDefault="002B2DCA" w:rsidP="002B2DCA">
            <w:pPr>
              <w:spacing w:line="240" w:lineRule="auto"/>
              <w:jc w:val="both"/>
              <w:textAlignment w:val="baseline"/>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lastRenderedPageBreak/>
              <w:t>Оформление прав и GR</w:t>
            </w:r>
          </w:p>
        </w:tc>
        <w:tc>
          <w:tcPr>
            <w:tcW w:w="0" w:type="auto"/>
            <w:hideMark/>
          </w:tcPr>
          <w:p w14:paraId="2BA99D77" w14:textId="77777777" w:rsidR="002B2DCA" w:rsidRPr="00E2004B" w:rsidRDefault="002B2DCA" w:rsidP="002B2DCA">
            <w:pPr>
              <w:spacing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t>Инициатор проекта имеет все необходимые права для организации разработок, а также хорошие рабочие отношения с властями</w:t>
            </w:r>
          </w:p>
        </w:tc>
      </w:tr>
      <w:tr w:rsidR="002B2DCA" w:rsidRPr="00E2004B" w14:paraId="2E959881" w14:textId="77777777" w:rsidTr="002B2DCA">
        <w:tc>
          <w:tcPr>
            <w:cnfStyle w:val="001000000000" w:firstRow="0" w:lastRow="0" w:firstColumn="1" w:lastColumn="0" w:oddVBand="0" w:evenVBand="0" w:oddHBand="0" w:evenHBand="0" w:firstRowFirstColumn="0" w:firstRowLastColumn="0" w:lastRowFirstColumn="0" w:lastRowLastColumn="0"/>
            <w:tcW w:w="0" w:type="auto"/>
            <w:hideMark/>
          </w:tcPr>
          <w:p w14:paraId="2233F68A" w14:textId="77777777" w:rsidR="002B2DCA" w:rsidRPr="00DE7070" w:rsidRDefault="002B2DCA" w:rsidP="002B2DCA">
            <w:pPr>
              <w:spacing w:line="240" w:lineRule="auto"/>
              <w:jc w:val="both"/>
              <w:textAlignment w:val="baseline"/>
              <w:rPr>
                <w:rFonts w:ascii="Times New Roman" w:eastAsia="Times New Roman" w:hAnsi="Times New Roman" w:cs="Times New Roman"/>
              </w:rPr>
            </w:pPr>
            <w:r w:rsidRPr="00DE7070">
              <w:rPr>
                <w:rFonts w:ascii="Times New Roman" w:eastAsia="Times New Roman" w:hAnsi="Times New Roman" w:cs="Times New Roman"/>
                <w:color w:val="000000"/>
                <w:bdr w:val="none" w:sz="0" w:space="0" w:color="auto" w:frame="1"/>
              </w:rPr>
              <w:t>Быстрый выход на рынок</w:t>
            </w:r>
          </w:p>
        </w:tc>
        <w:tc>
          <w:tcPr>
            <w:tcW w:w="0" w:type="auto"/>
            <w:hideMark/>
          </w:tcPr>
          <w:p w14:paraId="3E85D051" w14:textId="6F6B3160" w:rsidR="002B2DCA" w:rsidRPr="00E2004B" w:rsidRDefault="002B2DCA" w:rsidP="002B2DCA">
            <w:pPr>
              <w:spacing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E7070">
              <w:rPr>
                <w:rFonts w:ascii="Times New Roman" w:eastAsia="Times New Roman" w:hAnsi="Times New Roman" w:cs="Times New Roman"/>
                <w:color w:val="000000"/>
                <w:bdr w:val="none" w:sz="0" w:space="0" w:color="auto" w:frame="1"/>
              </w:rPr>
              <w:t xml:space="preserve">Временной лаг между успешным началом работы и выходом </w:t>
            </w:r>
            <w:r w:rsidR="001B40CC" w:rsidRPr="00DE7070">
              <w:rPr>
                <w:rFonts w:ascii="Times New Roman" w:eastAsia="Times New Roman" w:hAnsi="Times New Roman" w:cs="Times New Roman"/>
                <w:color w:val="000000"/>
                <w:bdr w:val="none" w:sz="0" w:space="0" w:color="auto" w:frame="1"/>
              </w:rPr>
              <w:t xml:space="preserve">в </w:t>
            </w:r>
            <w:r w:rsidRPr="00DE7070">
              <w:rPr>
                <w:rFonts w:ascii="Times New Roman" w:eastAsia="Times New Roman" w:hAnsi="Times New Roman" w:cs="Times New Roman"/>
                <w:color w:val="000000"/>
                <w:bdr w:val="none" w:sz="0" w:space="0" w:color="auto" w:frame="1"/>
              </w:rPr>
              <w:t>страну международных компаний   не очень велик (несколько лет). Поэтому важно не терять  времени при начале проекта.</w:t>
            </w:r>
          </w:p>
        </w:tc>
      </w:tr>
      <w:tr w:rsidR="002B2DCA" w:rsidRPr="00E2004B" w14:paraId="23391C58" w14:textId="77777777" w:rsidTr="002B2DCA">
        <w:tc>
          <w:tcPr>
            <w:cnfStyle w:val="001000000000" w:firstRow="0" w:lastRow="0" w:firstColumn="1" w:lastColumn="0" w:oddVBand="0" w:evenVBand="0" w:oddHBand="0" w:evenHBand="0" w:firstRowFirstColumn="0" w:firstRowLastColumn="0" w:lastRowFirstColumn="0" w:lastRowLastColumn="0"/>
            <w:tcW w:w="0" w:type="auto"/>
            <w:hideMark/>
          </w:tcPr>
          <w:p w14:paraId="3C0867FA" w14:textId="77777777" w:rsidR="002B2DCA" w:rsidRPr="00E2004B" w:rsidRDefault="002B2DCA" w:rsidP="002B2DCA">
            <w:pPr>
              <w:spacing w:line="240" w:lineRule="auto"/>
              <w:jc w:val="both"/>
              <w:textAlignment w:val="baseline"/>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t>Технология</w:t>
            </w:r>
          </w:p>
        </w:tc>
        <w:tc>
          <w:tcPr>
            <w:tcW w:w="0" w:type="auto"/>
            <w:hideMark/>
          </w:tcPr>
          <w:p w14:paraId="2989B6DE" w14:textId="77777777" w:rsidR="002B2DCA" w:rsidRPr="00E2004B" w:rsidRDefault="002B2DCA" w:rsidP="002B2DCA">
            <w:pPr>
              <w:spacing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t>Техпроцесс добычи полностью соответствует характеристикам месторождения.</w:t>
            </w:r>
          </w:p>
        </w:tc>
      </w:tr>
      <w:tr w:rsidR="002B2DCA" w:rsidRPr="00E2004B" w14:paraId="6DB1AB0D" w14:textId="77777777" w:rsidTr="002B2DCA">
        <w:tc>
          <w:tcPr>
            <w:cnfStyle w:val="001000000000" w:firstRow="0" w:lastRow="0" w:firstColumn="1" w:lastColumn="0" w:oddVBand="0" w:evenVBand="0" w:oddHBand="0" w:evenHBand="0" w:firstRowFirstColumn="0" w:firstRowLastColumn="0" w:lastRowFirstColumn="0" w:lastRowLastColumn="0"/>
            <w:tcW w:w="0" w:type="auto"/>
            <w:hideMark/>
          </w:tcPr>
          <w:p w14:paraId="61013090" w14:textId="77777777" w:rsidR="002B2DCA" w:rsidRPr="00E2004B" w:rsidRDefault="002B2DCA" w:rsidP="002B2DCA">
            <w:pPr>
              <w:spacing w:line="240" w:lineRule="auto"/>
              <w:jc w:val="both"/>
              <w:textAlignment w:val="baseline"/>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t>Команда</w:t>
            </w:r>
          </w:p>
        </w:tc>
        <w:tc>
          <w:tcPr>
            <w:tcW w:w="0" w:type="auto"/>
            <w:hideMark/>
          </w:tcPr>
          <w:p w14:paraId="05B0E0EE" w14:textId="77777777" w:rsidR="002B2DCA" w:rsidRPr="00E2004B" w:rsidRDefault="002B2DCA" w:rsidP="002B2DCA">
            <w:pPr>
              <w:spacing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2004B">
              <w:rPr>
                <w:rFonts w:ascii="Times New Roman" w:eastAsia="Times New Roman" w:hAnsi="Times New Roman" w:cs="Times New Roman"/>
                <w:color w:val="000000"/>
                <w:bdr w:val="none" w:sz="0" w:space="0" w:color="auto" w:frame="1"/>
              </w:rPr>
              <w:t>Команда в состоянии обеспечить эффективное использование имеющихся ресурсов проекта</w:t>
            </w:r>
          </w:p>
        </w:tc>
      </w:tr>
    </w:tbl>
    <w:p w14:paraId="53FC1273" w14:textId="77777777" w:rsidR="002B2DCA" w:rsidRPr="00E2004B" w:rsidRDefault="002B2DCA" w:rsidP="002B2DCA">
      <w:pPr>
        <w:pStyle w:val="SASNormal"/>
      </w:pPr>
    </w:p>
    <w:p w14:paraId="085CA205" w14:textId="77777777" w:rsidR="009114BC" w:rsidRPr="00B77F78" w:rsidRDefault="009114BC" w:rsidP="009114BC">
      <w:pPr>
        <w:pStyle w:val="1"/>
      </w:pPr>
      <w:bookmarkStart w:id="15" w:name="_Toc49886215"/>
      <w:r w:rsidRPr="00B77F78">
        <w:t>Анализ рынков. Маркетинговая стратегия</w:t>
      </w:r>
      <w:bookmarkEnd w:id="15"/>
    </w:p>
    <w:p w14:paraId="64C03DEE" w14:textId="77777777" w:rsidR="00686259" w:rsidRPr="00B77F78" w:rsidRDefault="00686259" w:rsidP="00686259">
      <w:pPr>
        <w:pStyle w:val="2"/>
      </w:pPr>
      <w:bookmarkStart w:id="16" w:name="_Toc49886216"/>
      <w:r w:rsidRPr="00B77F78">
        <w:t>Предложение золота на мировом рынке</w:t>
      </w:r>
      <w:bookmarkEnd w:id="16"/>
    </w:p>
    <w:p w14:paraId="3E14C26E" w14:textId="77777777" w:rsidR="00686259" w:rsidRDefault="00686259" w:rsidP="00686259">
      <w:pPr>
        <w:pStyle w:val="SASNormal"/>
      </w:pPr>
      <w:r>
        <w:t>Предложение золота на мировом рынке формируется из поставок металла, добытого из недр, вторичного золота, поставок из складских запасов и государственных резервов.</w:t>
      </w:r>
    </w:p>
    <w:p w14:paraId="3D73D02D" w14:textId="77777777" w:rsidR="00686259" w:rsidRDefault="00BA344C" w:rsidP="00686259">
      <w:pPr>
        <w:pStyle w:val="SASNormal"/>
      </w:pPr>
      <w:r>
        <w:t>В 2019 году общий объем предложения золота на мировом рынке вырос на 2% по сравнению с 2018 годом. Большей частью это связано с увеличением производства вторичного золота. За этот же период добыча первичного золота сократилась почти на 1%.</w:t>
      </w:r>
    </w:p>
    <w:p w14:paraId="1F061C80" w14:textId="77777777" w:rsidR="00BA344C" w:rsidRDefault="00BA344C" w:rsidP="00BA344C">
      <w:pPr>
        <w:pStyle w:val="a7"/>
        <w:keepNext/>
      </w:pPr>
      <w:r>
        <w:t xml:space="preserve">Таблица </w:t>
      </w:r>
      <w:r w:rsidR="00B76778">
        <w:fldChar w:fldCharType="begin"/>
      </w:r>
      <w:r w:rsidR="00B76778">
        <w:instrText xml:space="preserve"> SEQ Таблица \* ARABIC </w:instrText>
      </w:r>
      <w:r w:rsidR="00B76778">
        <w:fldChar w:fldCharType="separate"/>
      </w:r>
      <w:r w:rsidR="001A38F6">
        <w:rPr>
          <w:noProof/>
        </w:rPr>
        <w:t>3</w:t>
      </w:r>
      <w:r w:rsidR="00B76778">
        <w:rPr>
          <w:noProof/>
        </w:rPr>
        <w:fldChar w:fldCharType="end"/>
      </w:r>
      <w:r>
        <w:t>. Показатели предложения золота на мировом рынке в 2018-2019 годах</w:t>
      </w:r>
    </w:p>
    <w:tbl>
      <w:tblPr>
        <w:tblStyle w:val="-34"/>
        <w:tblW w:w="0" w:type="auto"/>
        <w:jc w:val="center"/>
        <w:tblLook w:val="04A0" w:firstRow="1" w:lastRow="0" w:firstColumn="1" w:lastColumn="0" w:noHBand="0" w:noVBand="1"/>
      </w:tblPr>
      <w:tblGrid>
        <w:gridCol w:w="4110"/>
        <w:gridCol w:w="1017"/>
        <w:gridCol w:w="1017"/>
        <w:gridCol w:w="2290"/>
      </w:tblGrid>
      <w:tr w:rsidR="00BA344C" w:rsidRPr="00686259" w14:paraId="7DE1A409" w14:textId="77777777" w:rsidTr="00BA344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48801F49" w14:textId="77777777" w:rsidR="00BA344C" w:rsidRPr="00686259" w:rsidRDefault="00BA344C" w:rsidP="00686259">
            <w:pPr>
              <w:spacing w:line="240" w:lineRule="auto"/>
              <w:rPr>
                <w:rFonts w:ascii="Arial" w:eastAsia="Times New Roman" w:hAnsi="Arial" w:cs="Arial"/>
                <w:color w:val="212529"/>
                <w:sz w:val="24"/>
                <w:szCs w:val="24"/>
              </w:rPr>
            </w:pPr>
            <w:r w:rsidRPr="00BA344C">
              <w:rPr>
                <w:rFonts w:ascii="Arial" w:eastAsia="Times New Roman" w:hAnsi="Arial" w:cs="Arial"/>
                <w:bCs w:val="0"/>
                <w:color w:val="212529"/>
                <w:sz w:val="24"/>
                <w:szCs w:val="24"/>
              </w:rPr>
              <w:t>Показатели</w:t>
            </w:r>
          </w:p>
        </w:tc>
        <w:tc>
          <w:tcPr>
            <w:tcW w:w="0" w:type="auto"/>
            <w:hideMark/>
          </w:tcPr>
          <w:p w14:paraId="763D039D" w14:textId="77777777" w:rsidR="00BA344C" w:rsidRPr="00686259" w:rsidRDefault="00BA344C" w:rsidP="0068625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2018</w:t>
            </w:r>
            <w:r w:rsidRPr="00BA344C">
              <w:rPr>
                <w:rFonts w:ascii="Arial" w:eastAsia="Times New Roman" w:hAnsi="Arial" w:cs="Arial"/>
                <w:bCs w:val="0"/>
                <w:color w:val="212529"/>
                <w:sz w:val="24"/>
                <w:szCs w:val="24"/>
              </w:rPr>
              <w:t>, т</w:t>
            </w:r>
          </w:p>
        </w:tc>
        <w:tc>
          <w:tcPr>
            <w:tcW w:w="0" w:type="auto"/>
            <w:hideMark/>
          </w:tcPr>
          <w:p w14:paraId="1DC0A4E9" w14:textId="77777777" w:rsidR="00BA344C" w:rsidRPr="00686259" w:rsidRDefault="00BA344C" w:rsidP="0068625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2019</w:t>
            </w:r>
            <w:r w:rsidRPr="00BA344C">
              <w:rPr>
                <w:rFonts w:ascii="Arial" w:eastAsia="Times New Roman" w:hAnsi="Arial" w:cs="Arial"/>
                <w:bCs w:val="0"/>
                <w:color w:val="212529"/>
                <w:sz w:val="24"/>
                <w:szCs w:val="24"/>
              </w:rPr>
              <w:t>, т</w:t>
            </w:r>
          </w:p>
        </w:tc>
        <w:tc>
          <w:tcPr>
            <w:tcW w:w="0" w:type="auto"/>
            <w:hideMark/>
          </w:tcPr>
          <w:p w14:paraId="02833053" w14:textId="77777777" w:rsidR="00BA344C" w:rsidRPr="00686259" w:rsidRDefault="00BA344C" w:rsidP="0068625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BA344C">
              <w:rPr>
                <w:rFonts w:ascii="Arial" w:eastAsia="Times New Roman" w:hAnsi="Arial" w:cs="Arial"/>
                <w:bCs w:val="0"/>
                <w:color w:val="212529"/>
                <w:sz w:val="24"/>
                <w:szCs w:val="24"/>
              </w:rPr>
              <w:t>Годовой прирост</w:t>
            </w:r>
          </w:p>
        </w:tc>
      </w:tr>
      <w:tr w:rsidR="00BA344C" w:rsidRPr="00686259" w14:paraId="2C0947D1" w14:textId="77777777" w:rsidTr="00BA34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5EDCD7" w14:textId="77777777" w:rsidR="00BA344C" w:rsidRPr="00686259" w:rsidRDefault="00BA344C" w:rsidP="00BA344C">
            <w:pPr>
              <w:spacing w:line="240" w:lineRule="auto"/>
              <w:rPr>
                <w:rFonts w:ascii="Arial" w:eastAsia="Times New Roman" w:hAnsi="Arial" w:cs="Arial"/>
                <w:color w:val="212529"/>
                <w:sz w:val="24"/>
                <w:szCs w:val="24"/>
              </w:rPr>
            </w:pPr>
            <w:r w:rsidRPr="00BA344C">
              <w:rPr>
                <w:rFonts w:ascii="Arial" w:eastAsia="Times New Roman" w:hAnsi="Arial" w:cs="Arial"/>
                <w:bCs w:val="0"/>
                <w:color w:val="212529"/>
                <w:sz w:val="24"/>
                <w:szCs w:val="24"/>
              </w:rPr>
              <w:t>Общее предложение</w:t>
            </w:r>
          </w:p>
        </w:tc>
        <w:tc>
          <w:tcPr>
            <w:tcW w:w="0" w:type="auto"/>
            <w:hideMark/>
          </w:tcPr>
          <w:p w14:paraId="564B0057" w14:textId="77777777" w:rsidR="00BA344C" w:rsidRPr="00686259" w:rsidRDefault="00BA344C" w:rsidP="0068625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212529"/>
                <w:sz w:val="24"/>
                <w:szCs w:val="24"/>
              </w:rPr>
            </w:pPr>
            <w:r w:rsidRPr="00686259">
              <w:rPr>
                <w:rFonts w:ascii="Arial" w:eastAsia="Times New Roman" w:hAnsi="Arial" w:cs="Arial"/>
                <w:b/>
                <w:color w:val="212529"/>
                <w:sz w:val="24"/>
                <w:szCs w:val="24"/>
              </w:rPr>
              <w:t>4,673.0</w:t>
            </w:r>
          </w:p>
        </w:tc>
        <w:tc>
          <w:tcPr>
            <w:tcW w:w="0" w:type="auto"/>
            <w:hideMark/>
          </w:tcPr>
          <w:p w14:paraId="1658FA73" w14:textId="77777777" w:rsidR="00BA344C" w:rsidRPr="00686259" w:rsidRDefault="00BA344C" w:rsidP="0068625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212529"/>
                <w:sz w:val="24"/>
                <w:szCs w:val="24"/>
              </w:rPr>
            </w:pPr>
            <w:r w:rsidRPr="00686259">
              <w:rPr>
                <w:rFonts w:ascii="Arial" w:eastAsia="Times New Roman" w:hAnsi="Arial" w:cs="Arial"/>
                <w:b/>
                <w:color w:val="212529"/>
                <w:sz w:val="24"/>
                <w:szCs w:val="24"/>
              </w:rPr>
              <w:t>4,776.1</w:t>
            </w:r>
          </w:p>
        </w:tc>
        <w:tc>
          <w:tcPr>
            <w:tcW w:w="0" w:type="auto"/>
            <w:hideMark/>
          </w:tcPr>
          <w:p w14:paraId="6E8CD661" w14:textId="77777777" w:rsidR="00BA344C" w:rsidRPr="00686259" w:rsidRDefault="00BA344C" w:rsidP="0068625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212529"/>
                <w:sz w:val="24"/>
                <w:szCs w:val="24"/>
              </w:rPr>
            </w:pPr>
            <w:r w:rsidRPr="00686259">
              <w:rPr>
                <w:rFonts w:ascii="Arial" w:eastAsia="Times New Roman" w:hAnsi="Arial" w:cs="Arial"/>
                <w:b/>
                <w:color w:val="212529"/>
                <w:sz w:val="24"/>
                <w:szCs w:val="24"/>
              </w:rPr>
              <w:t>2%</w:t>
            </w:r>
          </w:p>
        </w:tc>
      </w:tr>
      <w:tr w:rsidR="00BA344C" w:rsidRPr="00686259" w14:paraId="78C716CD" w14:textId="77777777" w:rsidTr="00BA344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14EB13" w14:textId="77777777" w:rsidR="00BA344C" w:rsidRPr="00686259" w:rsidRDefault="00BA344C" w:rsidP="00686259">
            <w:pPr>
              <w:spacing w:line="240" w:lineRule="auto"/>
              <w:rPr>
                <w:rFonts w:ascii="Arial" w:eastAsia="Times New Roman" w:hAnsi="Arial" w:cs="Arial"/>
                <w:b w:val="0"/>
                <w:color w:val="212529"/>
                <w:sz w:val="24"/>
                <w:szCs w:val="24"/>
              </w:rPr>
            </w:pPr>
            <w:r w:rsidRPr="00BA344C">
              <w:rPr>
                <w:rFonts w:ascii="Arial" w:eastAsia="Times New Roman" w:hAnsi="Arial" w:cs="Arial"/>
                <w:b w:val="0"/>
                <w:color w:val="212529"/>
                <w:sz w:val="24"/>
                <w:szCs w:val="24"/>
              </w:rPr>
              <w:t>Добыча из недр</w:t>
            </w:r>
          </w:p>
        </w:tc>
        <w:tc>
          <w:tcPr>
            <w:tcW w:w="0" w:type="auto"/>
            <w:hideMark/>
          </w:tcPr>
          <w:p w14:paraId="6C8B230C" w14:textId="77777777" w:rsidR="00BA344C" w:rsidRPr="00686259" w:rsidRDefault="00BA344C" w:rsidP="0068625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3,509.3</w:t>
            </w:r>
          </w:p>
        </w:tc>
        <w:tc>
          <w:tcPr>
            <w:tcW w:w="0" w:type="auto"/>
            <w:hideMark/>
          </w:tcPr>
          <w:p w14:paraId="30CC79F9" w14:textId="77777777" w:rsidR="00BA344C" w:rsidRPr="00686259" w:rsidRDefault="00BA344C" w:rsidP="0068625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3,463.7</w:t>
            </w:r>
          </w:p>
        </w:tc>
        <w:tc>
          <w:tcPr>
            <w:tcW w:w="0" w:type="auto"/>
            <w:hideMark/>
          </w:tcPr>
          <w:p w14:paraId="2F700D9D" w14:textId="77777777" w:rsidR="00BA344C" w:rsidRPr="00686259" w:rsidRDefault="00BA344C" w:rsidP="0068625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-1%</w:t>
            </w:r>
          </w:p>
        </w:tc>
      </w:tr>
      <w:tr w:rsidR="00BA344C" w:rsidRPr="00686259" w14:paraId="45DB026B" w14:textId="77777777" w:rsidTr="00BA34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C29D5A" w14:textId="77777777" w:rsidR="00BA344C" w:rsidRPr="00686259" w:rsidRDefault="00BA344C" w:rsidP="00FE34E6">
            <w:pPr>
              <w:spacing w:line="240" w:lineRule="auto"/>
              <w:rPr>
                <w:rFonts w:ascii="Arial" w:eastAsia="Times New Roman" w:hAnsi="Arial" w:cs="Arial"/>
                <w:b w:val="0"/>
                <w:color w:val="212529"/>
                <w:sz w:val="24"/>
                <w:szCs w:val="24"/>
              </w:rPr>
            </w:pPr>
            <w:r w:rsidRPr="00BA344C">
              <w:rPr>
                <w:rFonts w:ascii="Arial" w:eastAsia="Times New Roman" w:hAnsi="Arial" w:cs="Arial"/>
                <w:b w:val="0"/>
                <w:color w:val="212529"/>
                <w:sz w:val="24"/>
                <w:szCs w:val="24"/>
              </w:rPr>
              <w:t xml:space="preserve">Складские запасы </w:t>
            </w:r>
            <w:r w:rsidR="00FE34E6">
              <w:rPr>
                <w:rFonts w:ascii="Arial" w:eastAsia="Times New Roman" w:hAnsi="Arial" w:cs="Arial"/>
                <w:b w:val="0"/>
                <w:color w:val="212529"/>
                <w:sz w:val="24"/>
                <w:szCs w:val="24"/>
              </w:rPr>
              <w:t>(хеджирование)</w:t>
            </w:r>
          </w:p>
        </w:tc>
        <w:tc>
          <w:tcPr>
            <w:tcW w:w="0" w:type="auto"/>
            <w:hideMark/>
          </w:tcPr>
          <w:p w14:paraId="2D1B484F" w14:textId="77777777" w:rsidR="00BA344C" w:rsidRPr="00686259" w:rsidRDefault="00BA344C" w:rsidP="0068625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-12.5</w:t>
            </w:r>
          </w:p>
        </w:tc>
        <w:tc>
          <w:tcPr>
            <w:tcW w:w="0" w:type="auto"/>
            <w:hideMark/>
          </w:tcPr>
          <w:p w14:paraId="0AB1C489" w14:textId="77777777" w:rsidR="00BA344C" w:rsidRPr="00686259" w:rsidRDefault="00BA344C" w:rsidP="0068625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8.3</w:t>
            </w:r>
          </w:p>
        </w:tc>
        <w:tc>
          <w:tcPr>
            <w:tcW w:w="0" w:type="auto"/>
            <w:hideMark/>
          </w:tcPr>
          <w:p w14:paraId="60CD7A55" w14:textId="77777777" w:rsidR="00BA344C" w:rsidRPr="00686259" w:rsidRDefault="00BA344C" w:rsidP="00686259">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   -</w:t>
            </w:r>
          </w:p>
        </w:tc>
      </w:tr>
      <w:tr w:rsidR="00BA344C" w:rsidRPr="00686259" w14:paraId="32002C42" w14:textId="77777777" w:rsidTr="00BA344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F8A027" w14:textId="77777777" w:rsidR="00BA344C" w:rsidRPr="00686259" w:rsidRDefault="00BA344C" w:rsidP="00686259">
            <w:pPr>
              <w:spacing w:line="240" w:lineRule="auto"/>
              <w:rPr>
                <w:rFonts w:ascii="Arial" w:eastAsia="Times New Roman" w:hAnsi="Arial" w:cs="Arial"/>
                <w:b w:val="0"/>
                <w:color w:val="212529"/>
                <w:sz w:val="24"/>
                <w:szCs w:val="24"/>
              </w:rPr>
            </w:pPr>
            <w:r w:rsidRPr="00BA344C">
              <w:rPr>
                <w:rFonts w:ascii="Arial" w:eastAsia="Times New Roman" w:hAnsi="Arial" w:cs="Arial"/>
                <w:b w:val="0"/>
                <w:color w:val="212529"/>
                <w:sz w:val="24"/>
                <w:szCs w:val="24"/>
              </w:rPr>
              <w:t>Вторичное золото</w:t>
            </w:r>
          </w:p>
        </w:tc>
        <w:tc>
          <w:tcPr>
            <w:tcW w:w="0" w:type="auto"/>
            <w:hideMark/>
          </w:tcPr>
          <w:p w14:paraId="4624FDD7" w14:textId="77777777" w:rsidR="00BA344C" w:rsidRPr="00686259" w:rsidRDefault="00BA344C" w:rsidP="0068625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1,176.1</w:t>
            </w:r>
          </w:p>
        </w:tc>
        <w:tc>
          <w:tcPr>
            <w:tcW w:w="0" w:type="auto"/>
            <w:hideMark/>
          </w:tcPr>
          <w:p w14:paraId="142AFCBF" w14:textId="77777777" w:rsidR="00BA344C" w:rsidRPr="00686259" w:rsidRDefault="00BA344C" w:rsidP="0068625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1,304.1</w:t>
            </w:r>
          </w:p>
        </w:tc>
        <w:tc>
          <w:tcPr>
            <w:tcW w:w="0" w:type="auto"/>
            <w:hideMark/>
          </w:tcPr>
          <w:p w14:paraId="502EE47B" w14:textId="77777777" w:rsidR="00BA344C" w:rsidRPr="00686259" w:rsidRDefault="00BA344C" w:rsidP="0068625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12529"/>
                <w:sz w:val="24"/>
                <w:szCs w:val="24"/>
              </w:rPr>
            </w:pPr>
            <w:r w:rsidRPr="00686259">
              <w:rPr>
                <w:rFonts w:ascii="Arial" w:eastAsia="Times New Roman" w:hAnsi="Arial" w:cs="Arial"/>
                <w:color w:val="212529"/>
                <w:sz w:val="24"/>
                <w:szCs w:val="24"/>
              </w:rPr>
              <w:t>11%</w:t>
            </w:r>
          </w:p>
        </w:tc>
      </w:tr>
    </w:tbl>
    <w:p w14:paraId="4BAEB731" w14:textId="77777777" w:rsidR="00686259" w:rsidRDefault="00BA344C" w:rsidP="00686259">
      <w:pPr>
        <w:pStyle w:val="SASNormal"/>
      </w:pPr>
      <w:r>
        <w:t>Источник:</w:t>
      </w:r>
      <w:r w:rsidRPr="00BA344C">
        <w:t xml:space="preserve"> </w:t>
      </w:r>
      <w:hyperlink r:id="rId20" w:history="1">
        <w:r w:rsidRPr="002A1EE7">
          <w:rPr>
            <w:rStyle w:val="a3"/>
          </w:rPr>
          <w:t>https://www.gold.org/goldhub/research/gold-demand-trends/gold-demand-trends-full-year-2019/supply</w:t>
        </w:r>
      </w:hyperlink>
    </w:p>
    <w:p w14:paraId="08B6BD21" w14:textId="77777777" w:rsidR="00BA344C" w:rsidRDefault="00BA344C" w:rsidP="00686259">
      <w:pPr>
        <w:pStyle w:val="SASNormal"/>
      </w:pPr>
      <w:r>
        <w:t>Темпы роста добычи первичного золота неуклонно падали с 2013 года, но в 2019 году они впервые после 2008 года ушли в отрицательную зону, что представлено на нижеследующей диаграмме</w:t>
      </w:r>
    </w:p>
    <w:p w14:paraId="658244CC" w14:textId="77777777" w:rsidR="00562D4C" w:rsidRDefault="00BA344C" w:rsidP="00562D4C">
      <w:pPr>
        <w:pStyle w:val="SASNormal"/>
        <w:keepNext/>
      </w:pPr>
      <w:r w:rsidRPr="00BA344C">
        <w:rPr>
          <w:noProof/>
          <w:lang w:val="en-US" w:eastAsia="en-US"/>
        </w:rPr>
        <w:lastRenderedPageBreak/>
        <w:drawing>
          <wp:inline distT="0" distB="0" distL="0" distR="0" wp14:anchorId="6D96FA17" wp14:editId="5405418F">
            <wp:extent cx="5430520" cy="3752256"/>
            <wp:effectExtent l="0" t="0" r="0" b="635"/>
            <wp:docPr id="6" name="Рисунок 6" descr="C:\Users\user\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chart.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7873"/>
                    <a:stretch/>
                  </pic:blipFill>
                  <pic:spPr bwMode="auto">
                    <a:xfrm>
                      <a:off x="0" y="0"/>
                      <a:ext cx="5435481" cy="3755684"/>
                    </a:xfrm>
                    <a:prstGeom prst="rect">
                      <a:avLst/>
                    </a:prstGeom>
                    <a:noFill/>
                    <a:ln>
                      <a:noFill/>
                    </a:ln>
                    <a:extLst>
                      <a:ext uri="{53640926-AAD7-44D8-BBD7-CCE9431645EC}">
                        <a14:shadowObscured xmlns:a14="http://schemas.microsoft.com/office/drawing/2010/main"/>
                      </a:ext>
                    </a:extLst>
                  </pic:spPr>
                </pic:pic>
              </a:graphicData>
            </a:graphic>
          </wp:inline>
        </w:drawing>
      </w:r>
    </w:p>
    <w:p w14:paraId="51962D96" w14:textId="77777777" w:rsidR="00BA344C" w:rsidRPr="001A686F" w:rsidRDefault="00562D4C" w:rsidP="00562D4C">
      <w:pPr>
        <w:pStyle w:val="a7"/>
        <w:jc w:val="both"/>
      </w:pPr>
      <w:r>
        <w:t xml:space="preserve">Рисунок </w:t>
      </w:r>
      <w:r w:rsidR="00B76778">
        <w:fldChar w:fldCharType="begin"/>
      </w:r>
      <w:r w:rsidR="00B76778">
        <w:instrText xml:space="preserve"> SEQ Рисунок \* ARABIC </w:instrText>
      </w:r>
      <w:r w:rsidR="00B76778">
        <w:fldChar w:fldCharType="separate"/>
      </w:r>
      <w:r w:rsidR="00941693">
        <w:rPr>
          <w:noProof/>
        </w:rPr>
        <w:t>1</w:t>
      </w:r>
      <w:r w:rsidR="00B76778">
        <w:rPr>
          <w:noProof/>
        </w:rPr>
        <w:fldChar w:fldCharType="end"/>
      </w:r>
      <w:r>
        <w:t>. Динамика добычи первичного золота в мире по годам.</w:t>
      </w:r>
    </w:p>
    <w:p w14:paraId="095FA76A" w14:textId="77777777" w:rsidR="00A71CA1" w:rsidRDefault="00A71CA1" w:rsidP="00562D4C">
      <w:pPr>
        <w:pStyle w:val="SASNormal"/>
      </w:pPr>
      <w:r>
        <w:t>Золото добывается в 70 странах мира. Первые 10 стран по объемам первичной добычи приведены на нижеследующей диаграмме</w:t>
      </w:r>
      <w:r w:rsidR="00824A94">
        <w:rPr>
          <w:rStyle w:val="a6"/>
        </w:rPr>
        <w:footnoteReference w:id="2"/>
      </w:r>
      <w:r>
        <w:t>.</w:t>
      </w:r>
    </w:p>
    <w:p w14:paraId="35A651C5" w14:textId="77777777" w:rsidR="00824A94" w:rsidRDefault="00A71CA1" w:rsidP="00824A94">
      <w:pPr>
        <w:pStyle w:val="SASNormal"/>
        <w:keepNext/>
      </w:pPr>
      <w:r>
        <w:rPr>
          <w:noProof/>
          <w:lang w:val="en-US" w:eastAsia="en-US"/>
        </w:rPr>
        <w:drawing>
          <wp:inline distT="0" distB="0" distL="0" distR="0" wp14:anchorId="68B0F8DE" wp14:editId="68484865">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9BB840" w14:textId="1FA1D451" w:rsidR="00A71CA1" w:rsidRDefault="00824A94" w:rsidP="00824A94">
      <w:pPr>
        <w:pStyle w:val="a7"/>
        <w:jc w:val="both"/>
      </w:pPr>
      <w:r>
        <w:t xml:space="preserve">Рисунок </w:t>
      </w:r>
      <w:r w:rsidR="00B76778">
        <w:fldChar w:fldCharType="begin"/>
      </w:r>
      <w:r w:rsidR="00B76778">
        <w:instrText xml:space="preserve"> SEQ Рисунок \* ARABIC </w:instrText>
      </w:r>
      <w:r w:rsidR="00B76778">
        <w:fldChar w:fldCharType="separate"/>
      </w:r>
      <w:r w:rsidR="00941693">
        <w:rPr>
          <w:noProof/>
        </w:rPr>
        <w:t>2</w:t>
      </w:r>
      <w:r w:rsidR="00B76778">
        <w:rPr>
          <w:noProof/>
        </w:rPr>
        <w:fldChar w:fldCharType="end"/>
      </w:r>
      <w:r>
        <w:t xml:space="preserve">. Объем добычи первичного </w:t>
      </w:r>
      <w:r w:rsidR="0077551E">
        <w:t xml:space="preserve">золота </w:t>
      </w:r>
      <w:r w:rsidR="0077551E">
        <w:rPr>
          <w:noProof/>
        </w:rPr>
        <w:t>по</w:t>
      </w:r>
      <w:r>
        <w:rPr>
          <w:noProof/>
        </w:rPr>
        <w:t xml:space="preserve"> странам мира в 2019 году, тонн</w:t>
      </w:r>
    </w:p>
    <w:p w14:paraId="18F8463F" w14:textId="77777777" w:rsidR="00A71CA1" w:rsidRDefault="00562D4C" w:rsidP="00562D4C">
      <w:pPr>
        <w:pStyle w:val="SASNormal"/>
      </w:pPr>
      <w:r w:rsidRPr="00562D4C">
        <w:t xml:space="preserve">Рост производства был в значительной степени обусловлен развитием новых месторождений. В 2019 году добыча золота в России выросла на 8% по сравнению с </w:t>
      </w:r>
      <w:r w:rsidRPr="00562D4C">
        <w:lastRenderedPageBreak/>
        <w:t>аналогичным периодом прошлого года. Увели</w:t>
      </w:r>
      <w:r w:rsidR="00E2004B">
        <w:t xml:space="preserve">чение числа новых месторождений, </w:t>
      </w:r>
      <w:r w:rsidRPr="00562D4C">
        <w:t xml:space="preserve">таких как Наталка, способствовало росту объемов производства. </w:t>
      </w:r>
    </w:p>
    <w:p w14:paraId="07AB8DF2" w14:textId="77777777" w:rsidR="00562D4C" w:rsidRDefault="00562D4C" w:rsidP="00562D4C">
      <w:pPr>
        <w:pStyle w:val="SASNormal"/>
      </w:pPr>
      <w:r>
        <w:t>Аналогично</w:t>
      </w:r>
      <w:r w:rsidRPr="00562D4C">
        <w:t xml:space="preserve">, в Австралии совокупная добыча </w:t>
      </w:r>
      <w:r>
        <w:t xml:space="preserve">первичного золота </w:t>
      </w:r>
      <w:r w:rsidRPr="00562D4C">
        <w:t xml:space="preserve">выросла на 3% в годовом исчислении благодаря увеличению добычи на нескольких шахтах и расширению таких проектов, как гора Морган и Долина кадия. </w:t>
      </w:r>
    </w:p>
    <w:p w14:paraId="5B713316" w14:textId="77777777" w:rsidR="00562D4C" w:rsidRDefault="00562D4C" w:rsidP="00562D4C">
      <w:pPr>
        <w:pStyle w:val="SASNormal"/>
      </w:pPr>
      <w:r w:rsidRPr="00562D4C">
        <w:t xml:space="preserve">Добыча </w:t>
      </w:r>
      <w:r>
        <w:t xml:space="preserve">золота </w:t>
      </w:r>
      <w:r w:rsidRPr="00562D4C">
        <w:t xml:space="preserve">в Турции резко возросла (+66% по сравнению с аналогичным периодом прошлого года) благодаря улучшению нормативно-правовой базы и процесса выдачи разрешений, а также расширению проекта Copler. В последние годы правительство стало более благосклонно относиться к золотодобывающей промышленности, помогая сократить торговый дефицит страны в золоте. </w:t>
      </w:r>
    </w:p>
    <w:p w14:paraId="20C1B959" w14:textId="77777777" w:rsidR="00562D4C" w:rsidRPr="00562D4C" w:rsidRDefault="00562D4C" w:rsidP="00562D4C">
      <w:pPr>
        <w:pStyle w:val="SASNormal"/>
      </w:pPr>
      <w:r w:rsidRPr="00562D4C">
        <w:t>Западная Африка вновь оказалась локомотивом роста добычи полезных ископаемых. В ряде стран региона, таких как Гана, Буркина-Фасо и Кот-д'Ивуар, наблюдалось увеличение добычи золота.</w:t>
      </w:r>
    </w:p>
    <w:p w14:paraId="42F04374" w14:textId="77777777" w:rsidR="00562D4C" w:rsidRDefault="00562D4C" w:rsidP="00562D4C">
      <w:pPr>
        <w:pStyle w:val="SASNormal"/>
      </w:pPr>
      <w:r w:rsidRPr="00562D4C">
        <w:t xml:space="preserve">Но это перевешивалось спадом </w:t>
      </w:r>
      <w:r>
        <w:t xml:space="preserve">добычи </w:t>
      </w:r>
      <w:r w:rsidRPr="00562D4C">
        <w:t xml:space="preserve">в некоторых ведущих производящих странах. В Китае, крупнейшем производителе в мире, добыча </w:t>
      </w:r>
      <w:r>
        <w:t>золота</w:t>
      </w:r>
      <w:r w:rsidRPr="00562D4C">
        <w:t xml:space="preserve"> упала на 6% в годовом исчислении в 2019 году, что стало третьим годом спада подряд</w:t>
      </w:r>
      <w:r>
        <w:t>. Китайской</w:t>
      </w:r>
      <w:r w:rsidRPr="00562D4C">
        <w:t xml:space="preserve"> золотодобыче мешали прежде всего жесткие экологические ограничения, вступившие в силу в последние годы. Но темпы снижения уже некоторое время замедляются по мере того, как отрасль приспосабливается к новым правилам. </w:t>
      </w:r>
    </w:p>
    <w:p w14:paraId="165894DB" w14:textId="77777777" w:rsidR="00562D4C" w:rsidRDefault="00562D4C" w:rsidP="00562D4C">
      <w:pPr>
        <w:pStyle w:val="SASNormal"/>
      </w:pPr>
      <w:r>
        <w:t>Сократила объем добычи и Южная Африка.</w:t>
      </w:r>
      <w:r w:rsidRPr="00562D4C">
        <w:t xml:space="preserve"> </w:t>
      </w:r>
      <w:r>
        <w:t>Вследствие забастовок</w:t>
      </w:r>
      <w:r w:rsidRPr="00562D4C">
        <w:t xml:space="preserve"> в Беатрик</w:t>
      </w:r>
      <w:r>
        <w:t>с, Клуфе и Дрифонтейне, начавших</w:t>
      </w:r>
      <w:r w:rsidRPr="00562D4C">
        <w:t>ся в ноябре 2018 года</w:t>
      </w:r>
      <w:r>
        <w:t xml:space="preserve"> и закончившихся только</w:t>
      </w:r>
      <w:r w:rsidRPr="00562D4C">
        <w:t xml:space="preserve"> в апреле</w:t>
      </w:r>
      <w:r>
        <w:t xml:space="preserve"> 2019 года</w:t>
      </w:r>
      <w:r w:rsidRPr="00562D4C">
        <w:t xml:space="preserve">, добыча на шахтах </w:t>
      </w:r>
      <w:r>
        <w:t xml:space="preserve">серьезно упала, и даже к концу года не смогла выйти на уровень добычи 2018 года. </w:t>
      </w:r>
    </w:p>
    <w:p w14:paraId="5F53559F" w14:textId="77777777" w:rsidR="00562D4C" w:rsidRPr="00562D4C" w:rsidRDefault="00562D4C" w:rsidP="00562D4C">
      <w:pPr>
        <w:pStyle w:val="SASNormal"/>
      </w:pPr>
      <w:r w:rsidRPr="00562D4C">
        <w:t xml:space="preserve">В Южной Америке споры между местными общинами и подрядчиками – например, в Пеньяскито в Мексике-также привели к снижению производства по сравнению с 2018 годом. </w:t>
      </w:r>
      <w:r>
        <w:t xml:space="preserve">Затрудняет развитие золотодобычи в этом регионе и серьезное усложнение процедуры получения лицензий на эксплуатацию месторождений </w:t>
      </w:r>
    </w:p>
    <w:p w14:paraId="1B089A38" w14:textId="77777777" w:rsidR="00562D4C" w:rsidRDefault="00562D4C" w:rsidP="00562D4C">
      <w:pPr>
        <w:pStyle w:val="SASNormal"/>
      </w:pPr>
      <w:r w:rsidRPr="00562D4C">
        <w:t xml:space="preserve">Но </w:t>
      </w:r>
      <w:r>
        <w:t xml:space="preserve">самое большое сокращение добычи продемонстрировала </w:t>
      </w:r>
      <w:r w:rsidRPr="00562D4C">
        <w:t>Индонезия</w:t>
      </w:r>
      <w:r>
        <w:t>.</w:t>
      </w:r>
      <w:r w:rsidRPr="00562D4C">
        <w:t xml:space="preserve"> Истощение запасов высокосортной руды в Грасберге и последующий переход ее из разработки </w:t>
      </w:r>
      <w:r w:rsidR="00123BDE">
        <w:t xml:space="preserve">россыпей </w:t>
      </w:r>
      <w:r w:rsidRPr="00562D4C">
        <w:t xml:space="preserve">в </w:t>
      </w:r>
      <w:r w:rsidR="00123BDE">
        <w:t>рудную разработку привели к существенному спаду объемов добычи</w:t>
      </w:r>
      <w:r w:rsidRPr="00562D4C">
        <w:t xml:space="preserve">. </w:t>
      </w:r>
      <w:r w:rsidR="00123BDE">
        <w:t xml:space="preserve">Однако, ожидается, что в 2020 году Индонезия сможет продемонстрировать положительные темпы роста добычи золота. </w:t>
      </w:r>
    </w:p>
    <w:p w14:paraId="34110793" w14:textId="77777777" w:rsidR="00FE34E6" w:rsidRDefault="00FE34E6" w:rsidP="00562D4C">
      <w:pPr>
        <w:pStyle w:val="SASNormal"/>
      </w:pPr>
      <w:r w:rsidRPr="00FE34E6">
        <w:t xml:space="preserve">В 2019 году среднегодовая цена золота – в долларах США-выросла на 10%, что стало самым большим ростом с 2011 года. Рост многих местных цен на золото был еще более значительным – особенно в ключевых валютах производителей, которые ослабли по отношению к доллару США в течение года – и некоторые из них достигли новых рекордных уровней. </w:t>
      </w:r>
      <w:r>
        <w:t xml:space="preserve"> В связи с неопределенностью дальнейшей ценовой динамики, владельцы физического золота нарастили складские запасы в 2019 году. </w:t>
      </w:r>
    </w:p>
    <w:p w14:paraId="0C5C52D8" w14:textId="77777777" w:rsidR="00562D4C" w:rsidRDefault="00FE34E6" w:rsidP="00FE34E6">
      <w:pPr>
        <w:pStyle w:val="SASNormal"/>
      </w:pPr>
      <w:r w:rsidRPr="00FE34E6">
        <w:t xml:space="preserve">Предложение </w:t>
      </w:r>
      <w:r>
        <w:t>вторичного</w:t>
      </w:r>
      <w:r w:rsidRPr="00FE34E6">
        <w:t xml:space="preserve"> золота выросло на 16% в годовом исчислении в 4 квартале, составив 335 т. Это привело к тому, что ежегодное предложение переработанного золота достигло 134,1 т в 2019 году, что является самым высоким показателем с 2012 года, когда цена золота в долларах США была значительно выше.</w:t>
      </w:r>
    </w:p>
    <w:p w14:paraId="4CE2E409" w14:textId="77777777" w:rsidR="00FE34E6" w:rsidRPr="00E2004B" w:rsidRDefault="00FE34E6" w:rsidP="00FE34E6">
      <w:pPr>
        <w:pStyle w:val="SASNormal"/>
      </w:pPr>
      <w:r w:rsidRPr="00FE34E6">
        <w:rPr>
          <w:b/>
          <w:bCs/>
        </w:rPr>
        <w:t>В то время как спрос колебался, предложение переработанного золота подскочило в ответ на рост цен.</w:t>
      </w:r>
      <w:r>
        <w:t xml:space="preserve"> Цена была основной движущей силой этого роста: отрицательная связь между изменениями цены на золото и изменениями уровня </w:t>
      </w:r>
      <w:r>
        <w:lastRenderedPageBreak/>
        <w:t xml:space="preserve">переработки хорошо известна. В 2019 году 10% - ный скачок среднегодовой цены на золото в долларах США по понятным причинам привлек внимание потребителей. Это особенно имело место на некоторых ключевых потребительских рынках, где ослабление валюты по отношению к доллару США привело к еще большему росту местных цен на золото, а на </w:t>
      </w:r>
      <w:r w:rsidRPr="00E2004B">
        <w:t>некоторых рынках, таких как Индия, привело к рекордному уровню цен.</w:t>
      </w:r>
    </w:p>
    <w:p w14:paraId="3753169F" w14:textId="77777777" w:rsidR="00685CB9" w:rsidRPr="00E2004B" w:rsidRDefault="00685CB9" w:rsidP="00732371">
      <w:pPr>
        <w:pStyle w:val="2"/>
      </w:pPr>
      <w:bookmarkStart w:id="17" w:name="_Toc49886217"/>
      <w:bookmarkStart w:id="18" w:name="_Toc527313530"/>
      <w:r w:rsidRPr="00E2004B">
        <w:t>Добыча золота</w:t>
      </w:r>
      <w:r w:rsidR="008D359B" w:rsidRPr="00E2004B">
        <w:t xml:space="preserve"> в Западной Африке и</w:t>
      </w:r>
      <w:r w:rsidRPr="00E2004B">
        <w:t xml:space="preserve"> в Гвинее</w:t>
      </w:r>
      <w:bookmarkEnd w:id="17"/>
    </w:p>
    <w:p w14:paraId="09979414" w14:textId="7CBB0AF7" w:rsidR="008D359B" w:rsidRPr="00E2004B" w:rsidRDefault="00685CB9" w:rsidP="008D359B">
      <w:pPr>
        <w:pStyle w:val="SASNormal"/>
      </w:pPr>
      <w:r w:rsidRPr="00E2004B">
        <w:t>Через территорию Гвинеи пролегает так называемый золоторудный пояс Фалеме.  Короткая справка о поясе приведена во врезке.</w:t>
      </w:r>
      <w:r w:rsidR="008D359B" w:rsidRPr="00E2004B">
        <w:t xml:space="preserve"> Он проходит с северо-запада Африки на юго-восток и включает богатые месторождения золота. Основные месторождения золота в Гвинее расположены на северо-востоке страны. Основные разработки  золота в стране были начаты в 80-е годы. </w:t>
      </w:r>
    </w:p>
    <w:p w14:paraId="17186D3A" w14:textId="77777777" w:rsidR="00E2004B" w:rsidRDefault="00E2004B" w:rsidP="00E2004B">
      <w:pPr>
        <w:pStyle w:val="af2"/>
        <w:jc w:val="both"/>
        <w:rPr>
          <w:rFonts w:ascii="Times New Roman" w:hAnsi="Times New Roman" w:cs="Times New Roman"/>
          <w:highlight w:val="darkGreen"/>
        </w:rPr>
        <w:sectPr w:rsidR="00E2004B" w:rsidSect="00677C80">
          <w:pgSz w:w="11906" w:h="16838"/>
          <w:pgMar w:top="1134" w:right="850" w:bottom="1134" w:left="1701" w:header="708" w:footer="708" w:gutter="0"/>
          <w:cols w:space="708"/>
          <w:docGrid w:linePitch="360"/>
        </w:sectPr>
      </w:pPr>
    </w:p>
    <w:p w14:paraId="1F23191F" w14:textId="77777777" w:rsidR="00685CB9" w:rsidRPr="001A38F6" w:rsidRDefault="00685CB9" w:rsidP="00E2004B">
      <w:pPr>
        <w:pStyle w:val="af2"/>
        <w:jc w:val="both"/>
        <w:rPr>
          <w:rFonts w:ascii="Times New Roman" w:eastAsia="Times New Roman" w:hAnsi="Times New Roman" w:cs="Times New Roman"/>
        </w:rPr>
      </w:pPr>
      <w:r w:rsidRPr="001A38F6">
        <w:rPr>
          <w:rFonts w:ascii="Times New Roman" w:hAnsi="Times New Roman" w:cs="Times New Roman"/>
        </w:rPr>
        <w:lastRenderedPageBreak/>
        <w:t>Золоторудный пояс Фалеме (Faleme), протягивающийся с север-северо-запада на юг-юго-восток по границе Сенегала и Мали, вдоль зоны разломов – так называемой линии Кедугу-Кениеба (Kedougou Kenieba), включает ряд месторождений золота, расположенных на территории как этих стран, так и северо-восточной части Гвинеи, куда он заходит своим юго-восточным флангом.</w:t>
      </w:r>
    </w:p>
    <w:p w14:paraId="208785F1" w14:textId="77777777" w:rsidR="00685CB9" w:rsidRPr="001A38F6" w:rsidRDefault="00685CB9" w:rsidP="00E2004B">
      <w:pPr>
        <w:pStyle w:val="af2"/>
        <w:jc w:val="both"/>
        <w:rPr>
          <w:rFonts w:ascii="Times New Roman" w:hAnsi="Times New Roman" w:cs="Times New Roman"/>
        </w:rPr>
      </w:pPr>
      <w:r w:rsidRPr="001A38F6">
        <w:rPr>
          <w:rFonts w:ascii="Times New Roman" w:hAnsi="Times New Roman" w:cs="Times New Roman"/>
        </w:rPr>
        <w:t>На территории Мали самым северным в золоторудном поясе Фалеме является месторождение Ятела (Yatela), далее к югу локализуются рудопроявление Аламутала (Alamoutala), месторождение Садиола (Sadiola), затем группа Луло с месторождениями Луло (Loulo) и Яалеа (Yalea), далее Сегала (Segala), Барайя (Baraya), Дар-Салам (Dar Salaam) и Табакото (Tabakоto) и, наконец, самое южное месторождение Mединанди (Medinandi), открытое и разведанное в Мали ещё советскими геологами (1966-1970 гг.). Расстояние между этим месторождением и самым северным – Ятела – около 250 км. Западнее группы месторождений Луло, уже на территории Сенегала, недавно разведаны месторождения Cабодала (Sabodala) и Ниакафири (Niakafiri).</w:t>
      </w:r>
    </w:p>
    <w:p w14:paraId="0A2A3390" w14:textId="77777777" w:rsidR="00685CB9" w:rsidRPr="001A38F6" w:rsidRDefault="00685CB9" w:rsidP="00E2004B">
      <w:pPr>
        <w:pStyle w:val="af2"/>
        <w:jc w:val="both"/>
        <w:rPr>
          <w:rFonts w:ascii="Times New Roman" w:hAnsi="Times New Roman" w:cs="Times New Roman"/>
        </w:rPr>
      </w:pPr>
      <w:r w:rsidRPr="001A38F6">
        <w:rPr>
          <w:rFonts w:ascii="Times New Roman" w:hAnsi="Times New Roman" w:cs="Times New Roman"/>
        </w:rPr>
        <w:t>Линия Кедугу-Кениеба представляет собой региональный разлом, фиксируемый мощной полосой смятых и умеренно милонитизированных пород, которые заключают нескольких субпараллельных зон рассланцевания и дробления, главным образом того же север-северо-западного простирания [4, с.10]. По границе Мали с Сенегалом эта структура прослеживается вдоль р.Фалеме по прямолинейным отрезкам её русла, подчёркиваясь прямолинейными контактами гранитоидных массивов, вытянутыми в субмеридиональном направлении апофизами этих массивов и дайками диоритов и гранодиоритов, использующими трещины, согласные с региональной зоной смятия.</w:t>
      </w:r>
    </w:p>
    <w:p w14:paraId="1008D9F5" w14:textId="77777777" w:rsidR="00685CB9" w:rsidRPr="001A38F6" w:rsidRDefault="00685CB9" w:rsidP="00E2004B">
      <w:pPr>
        <w:pStyle w:val="af2"/>
        <w:jc w:val="both"/>
        <w:rPr>
          <w:rFonts w:ascii="Times New Roman" w:hAnsi="Times New Roman" w:cs="Times New Roman"/>
        </w:rPr>
      </w:pPr>
      <w:r w:rsidRPr="001A38F6">
        <w:rPr>
          <w:rFonts w:ascii="Times New Roman" w:hAnsi="Times New Roman" w:cs="Times New Roman"/>
        </w:rPr>
        <w:t>На западе Мали развита мощная толща нижнебирримских (PR11) песчаников, глинистых сланцев и филлитов, среди которых на поверхность выходят два крупных массива гранитов и гранодиоритов. До сих пор не установлено – перекрывают ли бирримские породы эти интрузивные образования или последние прорывают их, но условно принято, что возраст гранитов также раннепротерозойский. Кроме того, в зоне разлома имеются сравнительно небольшие штоки гранодиоритов и кварцевых диоритов, датирующиеся поздним протерозоем (абсолютный возраст – около 1850 млн лет). С экзоконтактовыми зонами этих тел, где наблюдается ороговикование вмещающих пород, пространственно связаны золоторудные месторождения как в Мали, так и южнее, в Гвинее.</w:t>
      </w:r>
    </w:p>
    <w:p w14:paraId="3E9E39C9" w14:textId="77777777" w:rsidR="00685CB9" w:rsidRPr="001A38F6" w:rsidRDefault="00685CB9" w:rsidP="00E2004B">
      <w:pPr>
        <w:pStyle w:val="af2"/>
        <w:jc w:val="both"/>
        <w:rPr>
          <w:rFonts w:ascii="Times New Roman" w:hAnsi="Times New Roman" w:cs="Times New Roman"/>
        </w:rPr>
      </w:pPr>
      <w:r w:rsidRPr="001A38F6">
        <w:rPr>
          <w:rFonts w:ascii="Times New Roman" w:hAnsi="Times New Roman" w:cs="Times New Roman"/>
        </w:rPr>
        <w:lastRenderedPageBreak/>
        <w:t>На юго-восточном фланге пояса Фалеме, расположенном уже в пределах северо-восточной части Гвинеи, широкая полоса субпараллельных зон дробления и рассланцевания отделяет расположенные к западу от неё гнейсы и кристаллические сланцы архея вместе с прорывающими их архейскими гранитоидами, линзообразными телами ультрабазитов, серпентинитов и амфиболитов от мощной песчаниково-сланцевой толщи протерозоя (нижний биррим) на востоке. Здесь выделен рудный район Банора (Banora), где расположено жильное месторождение Ансестри (Ancestry), небольшое коренное месторождение Банора и пространственно связанная с ним россыпь, а также ряд мелких рудопроявлений золота</w:t>
      </w:r>
      <w:r w:rsidR="00935346" w:rsidRPr="001A38F6">
        <w:rPr>
          <w:rStyle w:val="a6"/>
          <w:rFonts w:ascii="Times New Roman" w:hAnsi="Times New Roman" w:cs="Times New Roman"/>
        </w:rPr>
        <w:footnoteReference w:id="3"/>
      </w:r>
      <w:r w:rsidRPr="001A38F6">
        <w:rPr>
          <w:rFonts w:ascii="Times New Roman" w:hAnsi="Times New Roman" w:cs="Times New Roman"/>
        </w:rPr>
        <w:t xml:space="preserve"> [3, с.11].</w:t>
      </w:r>
    </w:p>
    <w:p w14:paraId="571BAD2F" w14:textId="77777777" w:rsidR="00685CB9" w:rsidRPr="001A38F6" w:rsidRDefault="00685CB9" w:rsidP="00E2004B">
      <w:pPr>
        <w:pStyle w:val="af2"/>
        <w:jc w:val="both"/>
        <w:rPr>
          <w:rFonts w:ascii="Times New Roman" w:hAnsi="Times New Roman" w:cs="Times New Roman"/>
        </w:rPr>
      </w:pPr>
      <w:r w:rsidRPr="001A38F6">
        <w:rPr>
          <w:rFonts w:ascii="Times New Roman" w:hAnsi="Times New Roman" w:cs="Times New Roman"/>
        </w:rPr>
        <w:t>Далее, в рудном районе Дингирае (Dinguiraye), к разлому тяготеет недавно разведанное значительное (по мировым стандартам – среднего масштаба) месторождение Лефа (Lefa) типа золотоносной коры выветривания, а также несколько разрабатываемых месторождений того же типа – Леро (Lero), Карта (Karta), Фаялала (Fayalala) и др. Ещё южнее на продолжении пояса, в рудном районе Ниандан (Niandan) размещаются подготавливаемое к эксплуатации месторождение Жан-Гобеле (Jan-Gobele), разведываемое – Куруса (Kurusa), недавно обнаруженная зона рудопроявлений золота Кинкин (Kinkine) и другие объекты.</w:t>
      </w:r>
    </w:p>
    <w:p w14:paraId="5BCFC3C2" w14:textId="77777777" w:rsidR="00685CB9" w:rsidRPr="001A38F6" w:rsidRDefault="00685CB9" w:rsidP="00E2004B">
      <w:pPr>
        <w:pStyle w:val="af2"/>
        <w:jc w:val="both"/>
        <w:rPr>
          <w:rFonts w:ascii="Times New Roman" w:hAnsi="Times New Roman" w:cs="Times New Roman"/>
        </w:rPr>
      </w:pPr>
      <w:r w:rsidRPr="001A38F6">
        <w:rPr>
          <w:rFonts w:ascii="Times New Roman" w:hAnsi="Times New Roman" w:cs="Times New Roman"/>
        </w:rPr>
        <w:t>Региональный разлом Кедугу-Кениеба является, очевидно, рудоконтролирующим: подавляющее большинство золоторудных месторождений пояса локализуется в узлах сочленения с ним оперяющих разломов субмеридионального простирания или в узлах пересечения его поперечными разрывными нарушениями субширотного направления. Так, месторождения Ятела, Аламаутала и Садиола расположены вдоль оперяющего субмеридионального разлома, названного геологами компании BRGM "зоной MTZ", месторождения группы Луло – вблизи ещё одного ответвления разлома, названного "зоной SMF"; в подобной же структурной обстановке находятся месторождения, расположенные на территории Гвинеи: Куруса, разрабатывавшееся в давние времена Жан-Гобеле, золотопроявления зоны Кинкин и др. Месторождение Cабодала в Сенегале также контролируется субмеридиональным оперяющим разломом Кварц-Вейн (Quartz vein), который трассируется мощными (от нескольких метров до 10 м) жилами безрудного кварца</w:t>
      </w:r>
      <w:r w:rsidR="00935346" w:rsidRPr="001A38F6">
        <w:rPr>
          <w:rStyle w:val="a6"/>
          <w:rFonts w:ascii="Times New Roman" w:hAnsi="Times New Roman" w:cs="Times New Roman"/>
        </w:rPr>
        <w:footnoteReference w:id="4"/>
      </w:r>
      <w:r w:rsidRPr="001A38F6">
        <w:rPr>
          <w:rFonts w:ascii="Times New Roman" w:hAnsi="Times New Roman" w:cs="Times New Roman"/>
        </w:rPr>
        <w:t>.</w:t>
      </w:r>
    </w:p>
    <w:p w14:paraId="4C95C197" w14:textId="77777777" w:rsidR="00E2004B" w:rsidRPr="001A38F6" w:rsidRDefault="00E2004B" w:rsidP="003907F8">
      <w:pPr>
        <w:pStyle w:val="SASNormal"/>
        <w:keepNext/>
        <w:sectPr w:rsidR="00E2004B" w:rsidRPr="001A38F6" w:rsidSect="00E2004B">
          <w:type w:val="continuous"/>
          <w:pgSz w:w="11906" w:h="16838"/>
          <w:pgMar w:top="1134" w:right="850" w:bottom="1134" w:left="1701" w:header="708" w:footer="708" w:gutter="0"/>
          <w:cols w:space="708"/>
          <w:docGrid w:linePitch="360"/>
        </w:sectPr>
      </w:pPr>
    </w:p>
    <w:p w14:paraId="2830AF13" w14:textId="77777777" w:rsidR="003907F8" w:rsidRPr="00E2004B" w:rsidRDefault="003907F8" w:rsidP="003907F8">
      <w:pPr>
        <w:pStyle w:val="SASNormal"/>
        <w:keepNext/>
      </w:pPr>
      <w:r w:rsidRPr="00E2004B">
        <w:rPr>
          <w:noProof/>
          <w:lang w:val="en-US" w:eastAsia="en-US"/>
        </w:rPr>
        <w:lastRenderedPageBreak/>
        <w:drawing>
          <wp:inline distT="0" distB="0" distL="0" distR="0" wp14:anchorId="380E2C2D" wp14:editId="12C179E4">
            <wp:extent cx="5456712" cy="58940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56" t="18887" r="34158" b="17579"/>
                    <a:stretch/>
                  </pic:blipFill>
                  <pic:spPr bwMode="auto">
                    <a:xfrm>
                      <a:off x="0" y="0"/>
                      <a:ext cx="5483328" cy="5922828"/>
                    </a:xfrm>
                    <a:prstGeom prst="rect">
                      <a:avLst/>
                    </a:prstGeom>
                    <a:ln>
                      <a:noFill/>
                    </a:ln>
                    <a:extLst>
                      <a:ext uri="{53640926-AAD7-44D8-BBD7-CCE9431645EC}">
                        <a14:shadowObscured xmlns:a14="http://schemas.microsoft.com/office/drawing/2010/main"/>
                      </a:ext>
                    </a:extLst>
                  </pic:spPr>
                </pic:pic>
              </a:graphicData>
            </a:graphic>
          </wp:inline>
        </w:drawing>
      </w:r>
    </w:p>
    <w:p w14:paraId="6EB930FC" w14:textId="77777777" w:rsidR="00685CB9" w:rsidRPr="00E2004B" w:rsidRDefault="003907F8" w:rsidP="003907F8">
      <w:pPr>
        <w:pStyle w:val="a7"/>
        <w:jc w:val="both"/>
      </w:pPr>
      <w:r w:rsidRPr="00E2004B">
        <w:t xml:space="preserve">Рисунок </w:t>
      </w:r>
      <w:r w:rsidR="00B76778">
        <w:fldChar w:fldCharType="begin"/>
      </w:r>
      <w:r w:rsidR="00B76778">
        <w:instrText xml:space="preserve"> SEQ Рисунок \* ARABIC </w:instrText>
      </w:r>
      <w:r w:rsidR="00B76778">
        <w:fldChar w:fldCharType="separate"/>
      </w:r>
      <w:r w:rsidR="00941693" w:rsidRPr="00E2004B">
        <w:rPr>
          <w:noProof/>
        </w:rPr>
        <w:t>3</w:t>
      </w:r>
      <w:r w:rsidR="00B76778">
        <w:rPr>
          <w:noProof/>
        </w:rPr>
        <w:fldChar w:fldCharType="end"/>
      </w:r>
      <w:r w:rsidRPr="00E2004B">
        <w:t>. Главные золоторудные месторождения западной Африки</w:t>
      </w:r>
    </w:p>
    <w:p w14:paraId="51991F85" w14:textId="77777777" w:rsidR="0035208B" w:rsidRPr="00E2004B" w:rsidRDefault="0035208B" w:rsidP="0035208B">
      <w:pPr>
        <w:pStyle w:val="SASNormal"/>
      </w:pPr>
      <w:r w:rsidRPr="00E2004B">
        <w:t>Западно-Африканская провинция, в геологическом отношении совпадающая с областью распространения эбурнейских зеленокаменных поясов в пределах Гвинейского щита, характеризуется высоким золоторудным потенциалом. Месторождения рассматриваемой геологической структуры относятся, главным образом, к золото-кварц-сульфидной формации. Оруденение контролируется глубинными разломами, совпадающими с простиранием складчатых поясов. Большинство золоторудных месторождений пространственно связаны с экзоконтактовыми зонами габбро-диоритов, гранодиоритов и гранитных массивов протерозойской активизации.</w:t>
      </w:r>
    </w:p>
    <w:p w14:paraId="7A5B0169" w14:textId="77777777" w:rsidR="0035208B" w:rsidRPr="00E2004B" w:rsidRDefault="0035208B" w:rsidP="0035208B">
      <w:pPr>
        <w:pStyle w:val="SASNormal"/>
      </w:pPr>
      <w:r w:rsidRPr="00E2004B">
        <w:t>По имеющимся данным золотоносные площади региона осваиваются длительное время. Однако весь этот период месторождения отрабатывались кустарно, преимущественно ручным трудом. Активный индустриальный этап в регионе начался с конца 1980-х годов. При этом наблюдается интенсивный прирост запасов и активное открытие новых месторождений.</w:t>
      </w:r>
    </w:p>
    <w:p w14:paraId="10522005" w14:textId="77777777" w:rsidR="0035208B" w:rsidRPr="00E2004B" w:rsidRDefault="0035208B" w:rsidP="0035208B">
      <w:pPr>
        <w:pStyle w:val="SASNormal"/>
      </w:pPr>
      <w:r w:rsidRPr="00E2004B">
        <w:lastRenderedPageBreak/>
        <w:t>К настоящему времени часть месторождений уже осваивается. Однако на большей части известных объектов работы пока не ведутся из-за отсутствия инвестиций. Имеются также благоприятные геологические предпосылки для выявления новых рудных объектов. Объемы добычи золота на осваиваемых месторождениях сведены в нижеследующую таблицу.</w:t>
      </w:r>
    </w:p>
    <w:p w14:paraId="39A3117F" w14:textId="77777777" w:rsidR="0035208B" w:rsidRPr="00E2004B" w:rsidRDefault="0035208B" w:rsidP="0035208B">
      <w:pPr>
        <w:pStyle w:val="a7"/>
        <w:keepNext/>
      </w:pPr>
      <w:r w:rsidRPr="00E2004B">
        <w:t xml:space="preserve">Таблица </w:t>
      </w:r>
      <w:r w:rsidR="00B76778">
        <w:fldChar w:fldCharType="begin"/>
      </w:r>
      <w:r w:rsidR="00B76778">
        <w:instrText xml:space="preserve"> SEQ Таблица \* ARABIC </w:instrText>
      </w:r>
      <w:r w:rsidR="00B76778">
        <w:fldChar w:fldCharType="separate"/>
      </w:r>
      <w:r w:rsidR="001A38F6">
        <w:rPr>
          <w:noProof/>
        </w:rPr>
        <w:t>4</w:t>
      </w:r>
      <w:r w:rsidR="00B76778">
        <w:rPr>
          <w:noProof/>
        </w:rPr>
        <w:fldChar w:fldCharType="end"/>
      </w:r>
      <w:r w:rsidRPr="00E2004B">
        <w:t>. Основные месторождения Западной Африки и компании-разработчики</w:t>
      </w:r>
    </w:p>
    <w:tbl>
      <w:tblPr>
        <w:tblStyle w:val="-12"/>
        <w:tblW w:w="5000" w:type="pct"/>
        <w:tblLook w:val="04A0" w:firstRow="1" w:lastRow="0" w:firstColumn="1" w:lastColumn="0" w:noHBand="0" w:noVBand="1"/>
      </w:tblPr>
      <w:tblGrid>
        <w:gridCol w:w="1169"/>
        <w:gridCol w:w="2095"/>
        <w:gridCol w:w="1333"/>
        <w:gridCol w:w="1372"/>
        <w:gridCol w:w="1437"/>
        <w:gridCol w:w="1939"/>
      </w:tblGrid>
      <w:tr w:rsidR="0035208B" w:rsidRPr="00E2004B" w14:paraId="467332E0" w14:textId="77777777" w:rsidTr="00775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pct"/>
            <w:hideMark/>
          </w:tcPr>
          <w:p w14:paraId="3FE2F906" w14:textId="77777777" w:rsidR="0035208B" w:rsidRPr="00E2004B" w:rsidRDefault="0035208B" w:rsidP="0035208B">
            <w:pPr>
              <w:spacing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222222"/>
                <w:bdr w:val="none" w:sz="0" w:space="0" w:color="auto" w:frame="1"/>
              </w:rPr>
              <w:t>Страна</w:t>
            </w:r>
          </w:p>
        </w:tc>
        <w:tc>
          <w:tcPr>
            <w:tcW w:w="1156" w:type="pct"/>
            <w:hideMark/>
          </w:tcPr>
          <w:p w14:paraId="01782464" w14:textId="77777777" w:rsidR="0035208B" w:rsidRPr="00E2004B" w:rsidRDefault="0035208B" w:rsidP="0035208B">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222222"/>
                <w:bdr w:val="none" w:sz="0" w:space="0" w:color="auto" w:frame="1"/>
              </w:rPr>
              <w:t>Месторождение,</w:t>
            </w:r>
            <w:r w:rsidRPr="00E2004B">
              <w:rPr>
                <w:rFonts w:ascii="Times New Roman" w:eastAsia="Times New Roman" w:hAnsi="Times New Roman" w:cs="Times New Roman"/>
                <w:color w:val="222222"/>
                <w:bdr w:val="none" w:sz="0" w:space="0" w:color="auto" w:frame="1"/>
              </w:rPr>
              <w:br/>
              <w:t>рудный район</w:t>
            </w:r>
          </w:p>
        </w:tc>
        <w:tc>
          <w:tcPr>
            <w:tcW w:w="748" w:type="pct"/>
            <w:hideMark/>
          </w:tcPr>
          <w:p w14:paraId="7918AF32" w14:textId="77777777" w:rsidR="0035208B" w:rsidRPr="00E2004B" w:rsidRDefault="0035208B" w:rsidP="0035208B">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222222"/>
                <w:bdr w:val="none" w:sz="0" w:space="0" w:color="auto" w:frame="1"/>
              </w:rPr>
              <w:t>Запасы,</w:t>
            </w:r>
          </w:p>
          <w:p w14:paraId="43060B13" w14:textId="77777777" w:rsidR="0035208B" w:rsidRPr="00E2004B" w:rsidRDefault="0035208B" w:rsidP="0035208B">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222222"/>
                <w:bdr w:val="none" w:sz="0" w:space="0" w:color="auto" w:frame="1"/>
              </w:rPr>
              <w:t>т</w:t>
            </w:r>
          </w:p>
        </w:tc>
        <w:tc>
          <w:tcPr>
            <w:tcW w:w="769" w:type="pct"/>
            <w:hideMark/>
          </w:tcPr>
          <w:p w14:paraId="59E3AB4C" w14:textId="77777777" w:rsidR="0035208B" w:rsidRPr="00E2004B" w:rsidRDefault="0035208B" w:rsidP="0035208B">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222222"/>
                <w:bdr w:val="none" w:sz="0" w:space="0" w:color="auto" w:frame="1"/>
              </w:rPr>
              <w:t>Ресурсы, т</w:t>
            </w:r>
          </w:p>
        </w:tc>
        <w:tc>
          <w:tcPr>
            <w:tcW w:w="593" w:type="pct"/>
            <w:hideMark/>
          </w:tcPr>
          <w:p w14:paraId="0E2F62D2" w14:textId="77777777" w:rsidR="0035208B" w:rsidRPr="00E2004B" w:rsidRDefault="0035208B" w:rsidP="0035208B">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222222"/>
                <w:bdr w:val="none" w:sz="0" w:space="0" w:color="auto" w:frame="1"/>
              </w:rPr>
              <w:t>Содержание золота, г/т</w:t>
            </w:r>
          </w:p>
        </w:tc>
        <w:tc>
          <w:tcPr>
            <w:tcW w:w="1072" w:type="pct"/>
            <w:hideMark/>
          </w:tcPr>
          <w:p w14:paraId="4AEECE75" w14:textId="77777777" w:rsidR="0035208B" w:rsidRPr="00E2004B" w:rsidRDefault="0035208B" w:rsidP="0035208B">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222222"/>
                <w:bdr w:val="none" w:sz="0" w:space="0" w:color="auto" w:frame="1"/>
              </w:rPr>
              <w:t>Компания-разработчик</w:t>
            </w:r>
          </w:p>
        </w:tc>
      </w:tr>
      <w:tr w:rsidR="0035208B" w:rsidRPr="00DE7070" w14:paraId="0C4EA53E"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4C738315"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Мали</w:t>
            </w:r>
          </w:p>
        </w:tc>
        <w:tc>
          <w:tcPr>
            <w:tcW w:w="1156" w:type="pct"/>
            <w:hideMark/>
          </w:tcPr>
          <w:p w14:paraId="06788FF4"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Ятела</w:t>
            </w:r>
          </w:p>
        </w:tc>
        <w:tc>
          <w:tcPr>
            <w:tcW w:w="748" w:type="pct"/>
            <w:hideMark/>
          </w:tcPr>
          <w:p w14:paraId="5A373684"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31</w:t>
            </w:r>
          </w:p>
        </w:tc>
        <w:tc>
          <w:tcPr>
            <w:tcW w:w="769" w:type="pct"/>
            <w:hideMark/>
          </w:tcPr>
          <w:p w14:paraId="13334C9C" w14:textId="747A2B60"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320EAA4E" w14:textId="7B17C71A" w:rsidR="0035208B" w:rsidRPr="00E2004B" w:rsidRDefault="0035208B"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sidR="0077551E">
              <w:rPr>
                <w:rFonts w:ascii="Times New Roman" w:eastAsia="Times New Roman" w:hAnsi="Times New Roman" w:cs="Times New Roman"/>
                <w:color w:val="000000"/>
              </w:rPr>
              <w:t>ет данных</w:t>
            </w:r>
          </w:p>
        </w:tc>
        <w:tc>
          <w:tcPr>
            <w:tcW w:w="1072" w:type="pct"/>
            <w:hideMark/>
          </w:tcPr>
          <w:p w14:paraId="77A83D90"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2004B">
              <w:rPr>
                <w:rFonts w:ascii="Times New Roman" w:eastAsia="Times New Roman" w:hAnsi="Times New Roman" w:cs="Times New Roman"/>
                <w:color w:val="000000"/>
                <w:lang w:val="en-US"/>
              </w:rPr>
              <w:t>IAM Gold,</w:t>
            </w:r>
            <w:r w:rsidRPr="00E2004B">
              <w:rPr>
                <w:rFonts w:ascii="Times New Roman" w:eastAsia="Times New Roman" w:hAnsi="Times New Roman" w:cs="Times New Roman"/>
                <w:color w:val="000000"/>
                <w:lang w:val="en-US"/>
              </w:rPr>
              <w:br/>
              <w:t>Anglo Gold Ahanti</w:t>
            </w:r>
          </w:p>
        </w:tc>
      </w:tr>
      <w:tr w:rsidR="0077551E" w:rsidRPr="00E2004B" w14:paraId="0A1F5A4E"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4025EC9A" w14:textId="77777777" w:rsidR="0077551E" w:rsidRPr="00E2004B" w:rsidRDefault="0077551E" w:rsidP="0077551E">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Мали</w:t>
            </w:r>
          </w:p>
        </w:tc>
        <w:tc>
          <w:tcPr>
            <w:tcW w:w="1156" w:type="pct"/>
            <w:hideMark/>
          </w:tcPr>
          <w:p w14:paraId="09F2A8D0" w14:textId="77777777"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Садиола</w:t>
            </w:r>
          </w:p>
        </w:tc>
        <w:tc>
          <w:tcPr>
            <w:tcW w:w="748" w:type="pct"/>
            <w:hideMark/>
          </w:tcPr>
          <w:p w14:paraId="3D42F760" w14:textId="29C04384"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769" w:type="pct"/>
            <w:hideMark/>
          </w:tcPr>
          <w:p w14:paraId="4D18E01C" w14:textId="77777777"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172</w:t>
            </w:r>
          </w:p>
        </w:tc>
        <w:tc>
          <w:tcPr>
            <w:tcW w:w="593" w:type="pct"/>
            <w:hideMark/>
          </w:tcPr>
          <w:p w14:paraId="4E5A81E4" w14:textId="217FC7A1"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1072" w:type="pct"/>
            <w:hideMark/>
          </w:tcPr>
          <w:p w14:paraId="0135DB01" w14:textId="439D0948"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r>
      <w:tr w:rsidR="0035208B" w:rsidRPr="00E2004B" w14:paraId="4BBF7627"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6FD82ADD"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Мали</w:t>
            </w:r>
          </w:p>
        </w:tc>
        <w:tc>
          <w:tcPr>
            <w:tcW w:w="1156" w:type="pct"/>
            <w:hideMark/>
          </w:tcPr>
          <w:p w14:paraId="52F16565"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Луло</w:t>
            </w:r>
          </w:p>
        </w:tc>
        <w:tc>
          <w:tcPr>
            <w:tcW w:w="748" w:type="pct"/>
            <w:hideMark/>
          </w:tcPr>
          <w:p w14:paraId="11CBB4BA" w14:textId="783FDF7D"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769" w:type="pct"/>
            <w:hideMark/>
          </w:tcPr>
          <w:p w14:paraId="4EE0FFAA"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174</w:t>
            </w:r>
          </w:p>
        </w:tc>
        <w:tc>
          <w:tcPr>
            <w:tcW w:w="593" w:type="pct"/>
            <w:hideMark/>
          </w:tcPr>
          <w:p w14:paraId="28BCEA29"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4,5</w:t>
            </w:r>
          </w:p>
        </w:tc>
        <w:tc>
          <w:tcPr>
            <w:tcW w:w="1072" w:type="pct"/>
            <w:hideMark/>
          </w:tcPr>
          <w:p w14:paraId="726FF2B8"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Rendgold Resourses</w:t>
            </w:r>
          </w:p>
        </w:tc>
      </w:tr>
      <w:tr w:rsidR="0077551E" w:rsidRPr="00E2004B" w14:paraId="1BB19E7E"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0B249302" w14:textId="77777777" w:rsidR="0077551E" w:rsidRPr="00E2004B" w:rsidRDefault="0077551E" w:rsidP="0077551E">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Мали</w:t>
            </w:r>
          </w:p>
        </w:tc>
        <w:tc>
          <w:tcPr>
            <w:tcW w:w="1156" w:type="pct"/>
            <w:hideMark/>
          </w:tcPr>
          <w:p w14:paraId="1528693A" w14:textId="77777777"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Табакото+Сегало</w:t>
            </w:r>
          </w:p>
        </w:tc>
        <w:tc>
          <w:tcPr>
            <w:tcW w:w="748" w:type="pct"/>
            <w:hideMark/>
          </w:tcPr>
          <w:p w14:paraId="4A59A412" w14:textId="77777777"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30</w:t>
            </w:r>
          </w:p>
        </w:tc>
        <w:tc>
          <w:tcPr>
            <w:tcW w:w="769" w:type="pct"/>
            <w:hideMark/>
          </w:tcPr>
          <w:p w14:paraId="6BF823BF" w14:textId="213A1D81"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29805518" w14:textId="2CF14799"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1072" w:type="pct"/>
            <w:hideMark/>
          </w:tcPr>
          <w:p w14:paraId="3B4D3330" w14:textId="77777777" w:rsidR="0077551E" w:rsidRPr="00E2004B" w:rsidRDefault="0077551E" w:rsidP="0077551E">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Nevsun</w:t>
            </w:r>
          </w:p>
        </w:tc>
      </w:tr>
      <w:tr w:rsidR="0035208B" w:rsidRPr="00DE7070" w14:paraId="392310A4"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081A0A63"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Мали</w:t>
            </w:r>
          </w:p>
        </w:tc>
        <w:tc>
          <w:tcPr>
            <w:tcW w:w="1156" w:type="pct"/>
            <w:hideMark/>
          </w:tcPr>
          <w:p w14:paraId="6A0D3DCC"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Морила</w:t>
            </w:r>
          </w:p>
        </w:tc>
        <w:tc>
          <w:tcPr>
            <w:tcW w:w="748" w:type="pct"/>
            <w:hideMark/>
          </w:tcPr>
          <w:p w14:paraId="1908A00A"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74</w:t>
            </w:r>
          </w:p>
        </w:tc>
        <w:tc>
          <w:tcPr>
            <w:tcW w:w="769" w:type="pct"/>
            <w:hideMark/>
          </w:tcPr>
          <w:p w14:paraId="7AF06CCE"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97</w:t>
            </w:r>
          </w:p>
        </w:tc>
        <w:tc>
          <w:tcPr>
            <w:tcW w:w="593" w:type="pct"/>
            <w:hideMark/>
          </w:tcPr>
          <w:p w14:paraId="748B1E7B"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3,3</w:t>
            </w:r>
          </w:p>
        </w:tc>
        <w:tc>
          <w:tcPr>
            <w:tcW w:w="1072" w:type="pct"/>
            <w:hideMark/>
          </w:tcPr>
          <w:p w14:paraId="181D5A6F"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2004B">
              <w:rPr>
                <w:rFonts w:ascii="Times New Roman" w:eastAsia="Times New Roman" w:hAnsi="Times New Roman" w:cs="Times New Roman"/>
                <w:color w:val="000000"/>
                <w:lang w:val="en-US"/>
              </w:rPr>
              <w:t xml:space="preserve">Nevsun </w:t>
            </w:r>
            <w:r w:rsidRPr="00E2004B">
              <w:rPr>
                <w:rFonts w:ascii="Times New Roman" w:eastAsia="Times New Roman" w:hAnsi="Times New Roman" w:cs="Times New Roman"/>
                <w:color w:val="000000"/>
              </w:rPr>
              <w:t>и</w:t>
            </w:r>
            <w:r w:rsidRPr="00E2004B">
              <w:rPr>
                <w:rFonts w:ascii="Times New Roman" w:eastAsia="Times New Roman" w:hAnsi="Times New Roman" w:cs="Times New Roman"/>
                <w:color w:val="000000"/>
                <w:lang w:val="en-US"/>
              </w:rPr>
              <w:br/>
              <w:t>Anglo Gold Ahanti</w:t>
            </w:r>
          </w:p>
        </w:tc>
      </w:tr>
      <w:tr w:rsidR="0035208B" w:rsidRPr="00E2004B" w14:paraId="2DF1C926"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114245E3"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Мали</w:t>
            </w:r>
          </w:p>
        </w:tc>
        <w:tc>
          <w:tcPr>
            <w:tcW w:w="1156" w:type="pct"/>
            <w:hideMark/>
          </w:tcPr>
          <w:p w14:paraId="367FD4EE"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Сиама</w:t>
            </w:r>
          </w:p>
        </w:tc>
        <w:tc>
          <w:tcPr>
            <w:tcW w:w="748" w:type="pct"/>
            <w:hideMark/>
          </w:tcPr>
          <w:p w14:paraId="61188287" w14:textId="46741EF7"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769" w:type="pct"/>
            <w:hideMark/>
          </w:tcPr>
          <w:p w14:paraId="04546D9B"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133</w:t>
            </w:r>
          </w:p>
        </w:tc>
        <w:tc>
          <w:tcPr>
            <w:tcW w:w="593" w:type="pct"/>
            <w:hideMark/>
          </w:tcPr>
          <w:p w14:paraId="35FD90C0" w14:textId="4AE4A320"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1072" w:type="pct"/>
            <w:hideMark/>
          </w:tcPr>
          <w:p w14:paraId="5BA6ED7D"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Resolute Mining Ltd.</w:t>
            </w:r>
          </w:p>
        </w:tc>
      </w:tr>
      <w:tr w:rsidR="0035208B" w:rsidRPr="00E2004B" w14:paraId="5684B80D"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2FBE907F"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Гвинея</w:t>
            </w:r>
          </w:p>
        </w:tc>
        <w:tc>
          <w:tcPr>
            <w:tcW w:w="1156" w:type="pct"/>
            <w:hideMark/>
          </w:tcPr>
          <w:p w14:paraId="3CBA1BDF"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Леро-Карта</w:t>
            </w:r>
          </w:p>
        </w:tc>
        <w:tc>
          <w:tcPr>
            <w:tcW w:w="748" w:type="pct"/>
            <w:hideMark/>
          </w:tcPr>
          <w:p w14:paraId="4ACC1BA5"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109</w:t>
            </w:r>
          </w:p>
        </w:tc>
        <w:tc>
          <w:tcPr>
            <w:tcW w:w="769" w:type="pct"/>
            <w:hideMark/>
          </w:tcPr>
          <w:p w14:paraId="134D566C" w14:textId="259C0CC6"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18F919AB"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1,6</w:t>
            </w:r>
          </w:p>
        </w:tc>
        <w:tc>
          <w:tcPr>
            <w:tcW w:w="1072" w:type="pct"/>
            <w:hideMark/>
          </w:tcPr>
          <w:p w14:paraId="275A83F3"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Guinor Gold Corp</w:t>
            </w:r>
          </w:p>
        </w:tc>
      </w:tr>
      <w:tr w:rsidR="0035208B" w:rsidRPr="00E2004B" w14:paraId="16CC48DB"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3C959C18"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Гвинея</w:t>
            </w:r>
          </w:p>
        </w:tc>
        <w:tc>
          <w:tcPr>
            <w:tcW w:w="1156" w:type="pct"/>
            <w:hideMark/>
          </w:tcPr>
          <w:p w14:paraId="52922899"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Киниеро</w:t>
            </w:r>
          </w:p>
        </w:tc>
        <w:tc>
          <w:tcPr>
            <w:tcW w:w="748" w:type="pct"/>
            <w:hideMark/>
          </w:tcPr>
          <w:p w14:paraId="4C2C544A"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23,6</w:t>
            </w:r>
          </w:p>
        </w:tc>
        <w:tc>
          <w:tcPr>
            <w:tcW w:w="769" w:type="pct"/>
            <w:hideMark/>
          </w:tcPr>
          <w:p w14:paraId="5BAA8B80" w14:textId="4F275DC4"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38B68791"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2,67</w:t>
            </w:r>
          </w:p>
        </w:tc>
        <w:tc>
          <w:tcPr>
            <w:tcW w:w="1072" w:type="pct"/>
            <w:hideMark/>
          </w:tcPr>
          <w:p w14:paraId="4D7B85E4"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Semafo Inc</w:t>
            </w:r>
          </w:p>
        </w:tc>
      </w:tr>
      <w:tr w:rsidR="0035208B" w:rsidRPr="00DE7070" w14:paraId="5C2A7795"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3613C8E9"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Буркина-Фасо</w:t>
            </w:r>
          </w:p>
        </w:tc>
        <w:tc>
          <w:tcPr>
            <w:tcW w:w="1156" w:type="pct"/>
            <w:hideMark/>
          </w:tcPr>
          <w:p w14:paraId="300F53D5"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Тапарко-Бурумна</w:t>
            </w:r>
          </w:p>
        </w:tc>
        <w:tc>
          <w:tcPr>
            <w:tcW w:w="748" w:type="pct"/>
            <w:hideMark/>
          </w:tcPr>
          <w:p w14:paraId="570FED44"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25,8</w:t>
            </w:r>
          </w:p>
        </w:tc>
        <w:tc>
          <w:tcPr>
            <w:tcW w:w="769" w:type="pct"/>
            <w:hideMark/>
          </w:tcPr>
          <w:p w14:paraId="190E3035" w14:textId="51F59F92"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505C2750"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3,0</w:t>
            </w:r>
          </w:p>
        </w:tc>
        <w:tc>
          <w:tcPr>
            <w:tcW w:w="1072" w:type="pct"/>
            <w:hideMark/>
          </w:tcPr>
          <w:p w14:paraId="7A5CFB88"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2004B">
              <w:rPr>
                <w:rFonts w:ascii="Times New Roman" w:eastAsia="Times New Roman" w:hAnsi="Times New Roman" w:cs="Times New Roman"/>
                <w:color w:val="000000"/>
                <w:lang w:val="en-US"/>
              </w:rPr>
              <w:t>High River Gold</w:t>
            </w:r>
            <w:r w:rsidRPr="00E2004B">
              <w:rPr>
                <w:rFonts w:ascii="Times New Roman" w:eastAsia="Times New Roman" w:hAnsi="Times New Roman" w:cs="Times New Roman"/>
                <w:color w:val="000000"/>
                <w:lang w:val="en-US"/>
              </w:rPr>
              <w:br/>
              <w:t> Mines Ltd.</w:t>
            </w:r>
          </w:p>
        </w:tc>
      </w:tr>
      <w:tr w:rsidR="0035208B" w:rsidRPr="00E2004B" w14:paraId="62AF520A"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643A6D9D"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Буркина-Фасо</w:t>
            </w:r>
          </w:p>
        </w:tc>
        <w:tc>
          <w:tcPr>
            <w:tcW w:w="1156" w:type="pct"/>
            <w:hideMark/>
          </w:tcPr>
          <w:p w14:paraId="308BFBC0"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Мана</w:t>
            </w:r>
          </w:p>
        </w:tc>
        <w:tc>
          <w:tcPr>
            <w:tcW w:w="748" w:type="pct"/>
            <w:hideMark/>
          </w:tcPr>
          <w:p w14:paraId="0545B4D1"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28,1</w:t>
            </w:r>
          </w:p>
        </w:tc>
        <w:tc>
          <w:tcPr>
            <w:tcW w:w="769" w:type="pct"/>
            <w:hideMark/>
          </w:tcPr>
          <w:p w14:paraId="5E367504" w14:textId="5F7380D7"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6A33F20B"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3,1</w:t>
            </w:r>
          </w:p>
        </w:tc>
        <w:tc>
          <w:tcPr>
            <w:tcW w:w="1072" w:type="pct"/>
            <w:hideMark/>
          </w:tcPr>
          <w:p w14:paraId="65D976CC"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Semafo Inc</w:t>
            </w:r>
          </w:p>
        </w:tc>
      </w:tr>
      <w:tr w:rsidR="0035208B" w:rsidRPr="00E2004B" w14:paraId="1FE10668"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7AEB32FB"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Кот-д’Ивуар</w:t>
            </w:r>
          </w:p>
        </w:tc>
        <w:tc>
          <w:tcPr>
            <w:tcW w:w="1156" w:type="pct"/>
            <w:hideMark/>
          </w:tcPr>
          <w:p w14:paraId="2C0FAFDC"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Тонгон</w:t>
            </w:r>
          </w:p>
        </w:tc>
        <w:tc>
          <w:tcPr>
            <w:tcW w:w="748" w:type="pct"/>
            <w:hideMark/>
          </w:tcPr>
          <w:p w14:paraId="70DA5B51"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187</w:t>
            </w:r>
          </w:p>
        </w:tc>
        <w:tc>
          <w:tcPr>
            <w:tcW w:w="769" w:type="pct"/>
            <w:hideMark/>
          </w:tcPr>
          <w:p w14:paraId="03EE2ED0" w14:textId="306DDC0D"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638682C1" w14:textId="032E8EEB"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1072" w:type="pct"/>
            <w:hideMark/>
          </w:tcPr>
          <w:p w14:paraId="3A5311DC"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Randgold Resources Ltd.</w:t>
            </w:r>
          </w:p>
        </w:tc>
      </w:tr>
      <w:tr w:rsidR="0035208B" w:rsidRPr="00E2004B" w14:paraId="6AC2268E"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16BF8353"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Кот-д’Ивуар</w:t>
            </w:r>
          </w:p>
        </w:tc>
        <w:tc>
          <w:tcPr>
            <w:tcW w:w="1156" w:type="pct"/>
            <w:hideMark/>
          </w:tcPr>
          <w:p w14:paraId="4C1DBBD4"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Агбау</w:t>
            </w:r>
          </w:p>
        </w:tc>
        <w:tc>
          <w:tcPr>
            <w:tcW w:w="748" w:type="pct"/>
            <w:hideMark/>
          </w:tcPr>
          <w:p w14:paraId="2BBB8218"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20,4</w:t>
            </w:r>
          </w:p>
        </w:tc>
        <w:tc>
          <w:tcPr>
            <w:tcW w:w="769" w:type="pct"/>
            <w:hideMark/>
          </w:tcPr>
          <w:p w14:paraId="537A9089"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6</w:t>
            </w:r>
          </w:p>
        </w:tc>
        <w:tc>
          <w:tcPr>
            <w:tcW w:w="593" w:type="pct"/>
            <w:hideMark/>
          </w:tcPr>
          <w:p w14:paraId="2007ABFE"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2,1</w:t>
            </w:r>
          </w:p>
        </w:tc>
        <w:tc>
          <w:tcPr>
            <w:tcW w:w="1072" w:type="pct"/>
            <w:hideMark/>
          </w:tcPr>
          <w:p w14:paraId="615DE90B"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Etruscan Resources Inc.</w:t>
            </w:r>
          </w:p>
        </w:tc>
      </w:tr>
      <w:tr w:rsidR="0035208B" w:rsidRPr="00E2004B" w14:paraId="74A3C630"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354E1471"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Либерия</w:t>
            </w:r>
          </w:p>
        </w:tc>
        <w:tc>
          <w:tcPr>
            <w:tcW w:w="1156" w:type="pct"/>
            <w:hideMark/>
          </w:tcPr>
          <w:p w14:paraId="0F72FA63"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Нью-Либерти</w:t>
            </w:r>
          </w:p>
        </w:tc>
        <w:tc>
          <w:tcPr>
            <w:tcW w:w="748" w:type="pct"/>
            <w:hideMark/>
          </w:tcPr>
          <w:p w14:paraId="48FC5871"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43</w:t>
            </w:r>
          </w:p>
        </w:tc>
        <w:tc>
          <w:tcPr>
            <w:tcW w:w="769" w:type="pct"/>
            <w:hideMark/>
          </w:tcPr>
          <w:p w14:paraId="13D9D4E6" w14:textId="30F0F08A"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26C939F9"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3,19</w:t>
            </w:r>
          </w:p>
        </w:tc>
        <w:tc>
          <w:tcPr>
            <w:tcW w:w="1072" w:type="pct"/>
            <w:hideMark/>
          </w:tcPr>
          <w:p w14:paraId="10C1C4B3"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Mano River</w:t>
            </w:r>
            <w:r w:rsidRPr="00E2004B">
              <w:rPr>
                <w:rFonts w:ascii="Times New Roman" w:eastAsia="Times New Roman" w:hAnsi="Times New Roman" w:cs="Times New Roman"/>
                <w:color w:val="000000"/>
              </w:rPr>
              <w:br/>
              <w:t>Resources Inc.</w:t>
            </w:r>
          </w:p>
        </w:tc>
      </w:tr>
      <w:tr w:rsidR="0035208B" w:rsidRPr="00E2004B" w14:paraId="29C62ECE"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49F7245C"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Либерия</w:t>
            </w:r>
          </w:p>
        </w:tc>
        <w:tc>
          <w:tcPr>
            <w:tcW w:w="1156" w:type="pct"/>
            <w:hideMark/>
          </w:tcPr>
          <w:p w14:paraId="293AC041"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Бангорма</w:t>
            </w:r>
          </w:p>
        </w:tc>
        <w:tc>
          <w:tcPr>
            <w:tcW w:w="748" w:type="pct"/>
            <w:hideMark/>
          </w:tcPr>
          <w:p w14:paraId="4DEE477E"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11</w:t>
            </w:r>
          </w:p>
        </w:tc>
        <w:tc>
          <w:tcPr>
            <w:tcW w:w="769" w:type="pct"/>
            <w:hideMark/>
          </w:tcPr>
          <w:p w14:paraId="49398A5C" w14:textId="088C3783"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593" w:type="pct"/>
            <w:hideMark/>
          </w:tcPr>
          <w:p w14:paraId="3F7DC03E" w14:textId="5E71F7EB"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1072" w:type="pct"/>
            <w:hideMark/>
          </w:tcPr>
          <w:p w14:paraId="5644D5AD"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Estmor Service</w:t>
            </w:r>
            <w:r w:rsidRPr="00E2004B">
              <w:rPr>
                <w:rFonts w:ascii="Times New Roman" w:eastAsia="Times New Roman" w:hAnsi="Times New Roman" w:cs="Times New Roman"/>
                <w:color w:val="000000"/>
              </w:rPr>
              <w:br/>
              <w:t>Transiit OU</w:t>
            </w:r>
          </w:p>
        </w:tc>
      </w:tr>
      <w:tr w:rsidR="0035208B" w:rsidRPr="00E2004B" w14:paraId="5041EA8A"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32FE7053"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Сьерра-Леоне</w:t>
            </w:r>
          </w:p>
        </w:tc>
        <w:tc>
          <w:tcPr>
            <w:tcW w:w="1156" w:type="pct"/>
            <w:hideMark/>
          </w:tcPr>
          <w:p w14:paraId="6627F1AC"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Баомахан</w:t>
            </w:r>
          </w:p>
        </w:tc>
        <w:tc>
          <w:tcPr>
            <w:tcW w:w="748" w:type="pct"/>
            <w:hideMark/>
          </w:tcPr>
          <w:p w14:paraId="256F454D"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3,4</w:t>
            </w:r>
          </w:p>
        </w:tc>
        <w:tc>
          <w:tcPr>
            <w:tcW w:w="769" w:type="pct"/>
            <w:hideMark/>
          </w:tcPr>
          <w:p w14:paraId="38C27171"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31,9</w:t>
            </w:r>
          </w:p>
        </w:tc>
        <w:tc>
          <w:tcPr>
            <w:tcW w:w="593" w:type="pct"/>
            <w:hideMark/>
          </w:tcPr>
          <w:p w14:paraId="1686C70F"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4,3</w:t>
            </w:r>
          </w:p>
        </w:tc>
        <w:tc>
          <w:tcPr>
            <w:tcW w:w="1072" w:type="pct"/>
            <w:hideMark/>
          </w:tcPr>
          <w:p w14:paraId="4B8F371B"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Cluff Gold plc.</w:t>
            </w:r>
          </w:p>
        </w:tc>
      </w:tr>
      <w:tr w:rsidR="0035208B" w:rsidRPr="00E2004B" w14:paraId="64321B28" w14:textId="77777777" w:rsidTr="0077551E">
        <w:tc>
          <w:tcPr>
            <w:cnfStyle w:val="001000000000" w:firstRow="0" w:lastRow="0" w:firstColumn="1" w:lastColumn="0" w:oddVBand="0" w:evenVBand="0" w:oddHBand="0" w:evenHBand="0" w:firstRowFirstColumn="0" w:firstRowLastColumn="0" w:lastRowFirstColumn="0" w:lastRowLastColumn="0"/>
            <w:tcW w:w="661" w:type="pct"/>
            <w:hideMark/>
          </w:tcPr>
          <w:p w14:paraId="0BCF80E9" w14:textId="77777777" w:rsidR="0035208B" w:rsidRPr="00E2004B" w:rsidRDefault="0035208B" w:rsidP="0035208B">
            <w:pPr>
              <w:spacing w:after="75" w:line="240" w:lineRule="auto"/>
              <w:jc w:val="center"/>
              <w:textAlignment w:val="baseline"/>
              <w:rPr>
                <w:rFonts w:ascii="Times New Roman" w:eastAsia="Times New Roman" w:hAnsi="Times New Roman" w:cs="Times New Roman"/>
                <w:color w:val="000000"/>
              </w:rPr>
            </w:pPr>
            <w:r w:rsidRPr="00E2004B">
              <w:rPr>
                <w:rFonts w:ascii="Times New Roman" w:eastAsia="Times New Roman" w:hAnsi="Times New Roman" w:cs="Times New Roman"/>
                <w:color w:val="000000"/>
              </w:rPr>
              <w:t>Сенегал</w:t>
            </w:r>
          </w:p>
        </w:tc>
        <w:tc>
          <w:tcPr>
            <w:tcW w:w="1156" w:type="pct"/>
            <w:hideMark/>
          </w:tcPr>
          <w:p w14:paraId="329116C7"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Самбарабуга</w:t>
            </w:r>
          </w:p>
        </w:tc>
        <w:tc>
          <w:tcPr>
            <w:tcW w:w="748" w:type="pct"/>
            <w:hideMark/>
          </w:tcPr>
          <w:p w14:paraId="0323A99D" w14:textId="5F18157D" w:rsidR="0035208B" w:rsidRPr="00E2004B" w:rsidRDefault="0077551E"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Н</w:t>
            </w:r>
            <w:r>
              <w:rPr>
                <w:rFonts w:ascii="Times New Roman" w:eastAsia="Times New Roman" w:hAnsi="Times New Roman" w:cs="Times New Roman"/>
                <w:color w:val="000000"/>
              </w:rPr>
              <w:t>ет данных</w:t>
            </w:r>
          </w:p>
        </w:tc>
        <w:tc>
          <w:tcPr>
            <w:tcW w:w="769" w:type="pct"/>
            <w:hideMark/>
          </w:tcPr>
          <w:p w14:paraId="0A2E8CEF"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6,8</w:t>
            </w:r>
          </w:p>
        </w:tc>
        <w:tc>
          <w:tcPr>
            <w:tcW w:w="593" w:type="pct"/>
            <w:hideMark/>
          </w:tcPr>
          <w:p w14:paraId="36E15656"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0,5</w:t>
            </w:r>
          </w:p>
        </w:tc>
        <w:tc>
          <w:tcPr>
            <w:tcW w:w="1072" w:type="pct"/>
            <w:hideMark/>
          </w:tcPr>
          <w:p w14:paraId="7DBA03D6" w14:textId="77777777" w:rsidR="0035208B" w:rsidRPr="00E2004B" w:rsidRDefault="0035208B" w:rsidP="0035208B">
            <w:pPr>
              <w:spacing w:after="75"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004B">
              <w:rPr>
                <w:rFonts w:ascii="Times New Roman" w:eastAsia="Times New Roman" w:hAnsi="Times New Roman" w:cs="Times New Roman"/>
                <w:color w:val="000000"/>
              </w:rPr>
              <w:t>Bassari Resources Ltd</w:t>
            </w:r>
          </w:p>
        </w:tc>
      </w:tr>
    </w:tbl>
    <w:p w14:paraId="7148B574" w14:textId="77777777" w:rsidR="0035208B" w:rsidRPr="00E2004B" w:rsidRDefault="0035208B" w:rsidP="0035208B">
      <w:pPr>
        <w:pStyle w:val="SASNormal"/>
      </w:pPr>
      <w:r w:rsidRPr="00E2004B">
        <w:t>Источник: https://zolotodb.ru/article/10830</w:t>
      </w:r>
    </w:p>
    <w:p w14:paraId="0D6620E0" w14:textId="77777777" w:rsidR="0035208B" w:rsidRPr="00E2004B" w:rsidRDefault="0035208B" w:rsidP="0035208B">
      <w:pPr>
        <w:pStyle w:val="SASNormal"/>
      </w:pPr>
    </w:p>
    <w:p w14:paraId="2207DD0F" w14:textId="77777777" w:rsidR="0035208B" w:rsidRPr="00E2004B" w:rsidRDefault="0035208B" w:rsidP="0035208B">
      <w:pPr>
        <w:pStyle w:val="SASNormal"/>
      </w:pPr>
      <w:r w:rsidRPr="00E2004B">
        <w:t>Существенные перспективы сохраняются на рассматриваемой территории за россыпными объектами. Благоприятствует этому и комплексный характер россыпей: россыпному золоту сопутствуют алмазы и редкометальные минералы. Объекты преимущественно небольшие, но распространены повсеместно. Кустарный характер отработки большинства объектов сопряжен с активным сносом мелкого и тонкого золота при промывке. При этом сохраняется промышленная перспективность кустарно отработанных россыпей.</w:t>
      </w:r>
    </w:p>
    <w:p w14:paraId="22B85E52" w14:textId="77777777" w:rsidR="0035208B" w:rsidRPr="00E2004B" w:rsidRDefault="0035208B" w:rsidP="0035208B">
      <w:pPr>
        <w:pStyle w:val="SASNormal"/>
      </w:pPr>
      <w:r w:rsidRPr="00E2004B">
        <w:lastRenderedPageBreak/>
        <w:t>Говоря об особенностях старательских разработок, следует отметить, что территории хорошо опробованы, большинство аллювиальных россыпей выявлено давно и активно разрабатывается длительное время. Однако сохраняются существенные перспективы на «закрытых» площадях с покровным распространением коры выветривания (кирасы). Мощность этого покрова кирасы изменяется от 5 до 50 м, в среднем составляя 10–15 м, как, например, в Восточном Сенегале и Мали. Часто кираса может быть образована переотложенным материалом. Геохимические методы поисков в такой ситуации часто не срабатывают, и месторождения оказываются надежно спрятанными под чехлом кирасы.</w:t>
      </w:r>
    </w:p>
    <w:p w14:paraId="16072969" w14:textId="77777777" w:rsidR="0035208B" w:rsidRPr="00E2004B" w:rsidRDefault="0035208B" w:rsidP="0035208B">
      <w:pPr>
        <w:pStyle w:val="SASNormal"/>
      </w:pPr>
      <w:r w:rsidRPr="00E2004B">
        <w:t>Выявление перспективных объектов в большинстве случаев происходит в ходе старательских отработок. Повсеместно можно встретить поисковые старательские шурфы. Этому способствует и политика, проводимая государствами. В Сенегале, Буркина-Фасо и Мали старательские лицензии выдаются до глубин 15 метров. Хозяевами недр оказываются общины соседних деревень, при этом сохраняется право привлечения свободной рабочей силы. При удачном раскладе на площади месторождений вырастают временные поселения до нескольких тысяч человек, как например, на площади Бантако и Самбарабуга (до 10 тысяч человек). Универсальным платежным средством является золотоносный песок или руда.</w:t>
      </w:r>
    </w:p>
    <w:p w14:paraId="2BCC6EC6" w14:textId="77777777" w:rsidR="00685CB9" w:rsidRPr="00E2004B" w:rsidRDefault="0035208B" w:rsidP="0035208B">
      <w:pPr>
        <w:pStyle w:val="SASNormal"/>
      </w:pPr>
      <w:r w:rsidRPr="00E2004B">
        <w:t>Основной объект разработок — приповерхностная обогащенная золотом кора выветривания жильных месторождений, сопряженная с делювиальными россыпями. Содержание металла невысокое — от 1 до 15 г/м3, однако объемы весьма существенные для старательской добычи. Кора выветривания имеет существенно каолиновый состав. Обогащение производится по простой гравитационной схеме, для раскрытия металла материал коры выветривания иногда пропускается через дробилку. Небольшие старательские выработки эффективно отрабатывают маломощные кварцевые и кварцево-сульфидные жилы с высокими содержаниями золота (до 100 грамм и более).</w:t>
      </w:r>
    </w:p>
    <w:p w14:paraId="5CC25C4C" w14:textId="77777777" w:rsidR="00685CB9" w:rsidRPr="00E2004B" w:rsidRDefault="00685CB9" w:rsidP="00685CB9">
      <w:pPr>
        <w:pStyle w:val="SASNormal"/>
      </w:pPr>
      <w:r w:rsidRPr="00E2004B">
        <w:t>В Гвинее в отличии от соседних стран была проведена разведка многих месторождений, а объе</w:t>
      </w:r>
      <w:r w:rsidR="0035208B" w:rsidRPr="00E2004B">
        <w:t>м освоенных месторождений мал.</w:t>
      </w:r>
    </w:p>
    <w:p w14:paraId="275BBC8F" w14:textId="0AFAF25C" w:rsidR="00685CB9" w:rsidRPr="00E2004B" w:rsidRDefault="00685CB9" w:rsidP="00685CB9">
      <w:pPr>
        <w:pStyle w:val="SASNormal"/>
      </w:pPr>
      <w:r w:rsidRPr="00E2004B">
        <w:t xml:space="preserve">В большинстве соседних золотодобывающих стран месторождения выработаны более чем на 70% и многим странам осталось не более 20 лет до </w:t>
      </w:r>
      <w:r w:rsidR="00062CF6" w:rsidRPr="00E2004B">
        <w:t>их полной</w:t>
      </w:r>
      <w:r w:rsidRPr="00E2004B">
        <w:t xml:space="preserve"> выработки. Гвинея в этом плане является «</w:t>
      </w:r>
      <w:r w:rsidR="00062CF6" w:rsidRPr="00E2004B">
        <w:t>молодой» золотодобывающей</w:t>
      </w:r>
      <w:r w:rsidRPr="00E2004B">
        <w:t xml:space="preserve"> страной.</w:t>
      </w:r>
    </w:p>
    <w:p w14:paraId="055D717A" w14:textId="73B05E20" w:rsidR="00685CB9" w:rsidRPr="00E2004B" w:rsidRDefault="00685CB9" w:rsidP="00685CB9">
      <w:pPr>
        <w:pStyle w:val="SASNormal"/>
      </w:pPr>
      <w:r w:rsidRPr="00E2004B">
        <w:t xml:space="preserve">Объем добытого в Гвинее золота невелик относительно прочих стран. Но золотодобыча находится в фокусе государственной политики страны. Государственные органы в последние 2 года оказывают помощь компаниям, </w:t>
      </w:r>
      <w:r w:rsidR="00062CF6" w:rsidRPr="00E2004B">
        <w:t>которые инвестируют в</w:t>
      </w:r>
      <w:r w:rsidRPr="00E2004B">
        <w:t xml:space="preserve"> добычу полезных ископаемых. Многие процедуры получения лицензий обновлены и значительно упрощены и реализуются в более короткие сроки.</w:t>
      </w:r>
    </w:p>
    <w:p w14:paraId="6CD6F949" w14:textId="104D6075" w:rsidR="0035208B" w:rsidRDefault="0035208B" w:rsidP="00685CB9">
      <w:pPr>
        <w:pStyle w:val="SASNormal"/>
      </w:pPr>
      <w:r w:rsidRPr="00E2004B">
        <w:t xml:space="preserve">По темпам роста золотодобычи и уровню инвестиций Западно-Африканский регион находится сегодня в группе лидеров. Успех сопутствует тем компаниям, которые грамотно подошли к выбору площадей, провели весь объем геолого-поисковых и </w:t>
      </w:r>
      <w:r w:rsidR="0077551E" w:rsidRPr="00E2004B">
        <w:t>геологоразведочных</w:t>
      </w:r>
      <w:r w:rsidRPr="00E2004B">
        <w:t xml:space="preserve"> работ и придерживаются профессионально составленного бизнес-плана. Простота организации делопроизводства и надежные гарантии со стороны правительства Западно-Африканских стран (интегрированных в систему глобальной экономики) создают благоприятную почву для инвестиционного климата.</w:t>
      </w:r>
    </w:p>
    <w:p w14:paraId="0E26468E" w14:textId="77777777" w:rsidR="00685CB9" w:rsidRPr="00685CB9" w:rsidRDefault="00685CB9" w:rsidP="00685CB9">
      <w:pPr>
        <w:pStyle w:val="SASNormal"/>
        <w:rPr>
          <w:highlight w:val="yellow"/>
        </w:rPr>
      </w:pPr>
    </w:p>
    <w:p w14:paraId="6D6D71C0" w14:textId="77777777" w:rsidR="0035208B" w:rsidRPr="00E2004B" w:rsidRDefault="0035208B" w:rsidP="0035208B">
      <w:pPr>
        <w:pStyle w:val="2"/>
      </w:pPr>
      <w:bookmarkStart w:id="19" w:name="_Toc49886218"/>
      <w:r w:rsidRPr="00E2004B">
        <w:lastRenderedPageBreak/>
        <w:t>Перспективность месторождения Кодиерани</w:t>
      </w:r>
      <w:bookmarkEnd w:id="19"/>
    </w:p>
    <w:p w14:paraId="1AB1CD7C" w14:textId="77777777" w:rsidR="0035208B" w:rsidRPr="00E2004B" w:rsidRDefault="00AD6E84" w:rsidP="0035208B">
      <w:pPr>
        <w:pStyle w:val="SASNormal"/>
      </w:pPr>
      <w:r w:rsidRPr="00E2004B">
        <w:t>Исследование перспектив россыпного месторождения Кодиерани проводилось силами инициатора проекта.</w:t>
      </w:r>
      <w:r w:rsidR="000349EF" w:rsidRPr="00E2004B">
        <w:t xml:space="preserve"> Было взято свыше 500 проб, которые показали наличие золота от 0 до 3 грамм на тонну золотоносной породы. По мнению специалистов компании-инициатора проекта, среднее содержание золота в породе составляет от 0,75 до 1 грамма на тонну породы. </w:t>
      </w:r>
    </w:p>
    <w:p w14:paraId="3224D5E7" w14:textId="748AA366" w:rsidR="00120F93" w:rsidRPr="00E2004B" w:rsidRDefault="00120F93" w:rsidP="00120F93">
      <w:pPr>
        <w:pStyle w:val="SASNormal"/>
      </w:pPr>
      <w:r w:rsidRPr="00E2004B">
        <w:t xml:space="preserve">Объем запасов на месторождении </w:t>
      </w:r>
      <w:r w:rsidR="00062CF6" w:rsidRPr="00E2004B">
        <w:t>незначителен,</w:t>
      </w:r>
      <w:r w:rsidRPr="00E2004B">
        <w:t xml:space="preserve"> и реализация проекта не окажет существенного влияния на цену золота на рынке Гвинеи и, тем более, на мировом рынке.</w:t>
      </w:r>
    </w:p>
    <w:p w14:paraId="4A2EE02D" w14:textId="77777777" w:rsidR="00120F93" w:rsidRPr="00E2004B" w:rsidRDefault="00120F93" w:rsidP="00120F93">
      <w:pPr>
        <w:pStyle w:val="SASNormal"/>
      </w:pPr>
      <w:r w:rsidRPr="00E2004B">
        <w:t>Реализация проекта не окажет существенного влияния на долю Гвинеи на мировом рынке золота.</w:t>
      </w:r>
    </w:p>
    <w:p w14:paraId="035AEF59" w14:textId="77777777" w:rsidR="00AD6E84" w:rsidRPr="00E2004B" w:rsidRDefault="00AD6E84" w:rsidP="00AD6E84">
      <w:pPr>
        <w:pStyle w:val="3"/>
      </w:pPr>
      <w:bookmarkStart w:id="20" w:name="_Toc49886219"/>
      <w:r w:rsidRPr="00E2004B">
        <w:t>Грансостав добываемого золота</w:t>
      </w:r>
      <w:bookmarkEnd w:id="20"/>
    </w:p>
    <w:p w14:paraId="529CEA5E" w14:textId="77777777" w:rsidR="00AD6E84" w:rsidRPr="00E2004B" w:rsidRDefault="00AD6E84" w:rsidP="00AD6E84">
      <w:pPr>
        <w:pStyle w:val="SASNormal"/>
      </w:pPr>
      <w:r w:rsidRPr="00E2004B">
        <w:t>Золото пластинчатое, чешуйчатое. Окатанность от слабой до средней, редко до совершенной. Поверхность золотин гладкая, редко слабо корродированная. Встречаются единичные зерна в сростках с кварцем.</w:t>
      </w:r>
    </w:p>
    <w:p w14:paraId="68D80B76" w14:textId="77777777" w:rsidR="00AD6E84" w:rsidRPr="00E2004B" w:rsidRDefault="00AD6E84" w:rsidP="00AD6E84">
      <w:pPr>
        <w:pStyle w:val="a7"/>
        <w:keepNext/>
      </w:pPr>
      <w:r w:rsidRPr="00E2004B">
        <w:t xml:space="preserve">Таблица </w:t>
      </w:r>
      <w:r w:rsidR="00B76778">
        <w:fldChar w:fldCharType="begin"/>
      </w:r>
      <w:r w:rsidR="00B76778">
        <w:instrText xml:space="preserve"> SEQ Таблица \* AR</w:instrText>
      </w:r>
      <w:r w:rsidR="00B76778">
        <w:instrText xml:space="preserve">ABIC </w:instrText>
      </w:r>
      <w:r w:rsidR="00B76778">
        <w:fldChar w:fldCharType="separate"/>
      </w:r>
      <w:r w:rsidR="001A38F6">
        <w:rPr>
          <w:noProof/>
        </w:rPr>
        <w:t>5</w:t>
      </w:r>
      <w:r w:rsidR="00B76778">
        <w:rPr>
          <w:noProof/>
        </w:rPr>
        <w:fldChar w:fldCharType="end"/>
      </w:r>
      <w:r w:rsidRPr="00E2004B">
        <w:t>. Грансостав добываемого золота</w:t>
      </w:r>
    </w:p>
    <w:tbl>
      <w:tblPr>
        <w:tblStyle w:val="-12"/>
        <w:tblW w:w="0" w:type="auto"/>
        <w:tblLook w:val="04A0" w:firstRow="1" w:lastRow="0" w:firstColumn="1" w:lastColumn="0" w:noHBand="0" w:noVBand="1"/>
      </w:tblPr>
      <w:tblGrid>
        <w:gridCol w:w="4672"/>
        <w:gridCol w:w="4673"/>
      </w:tblGrid>
      <w:tr w:rsidR="00AD6E84" w:rsidRPr="00E2004B" w14:paraId="4854227B" w14:textId="77777777" w:rsidTr="00AD6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33C9C9D" w14:textId="77777777" w:rsidR="00AD6E84" w:rsidRPr="00E2004B" w:rsidRDefault="00AD6E84" w:rsidP="00AD6E84">
            <w:pPr>
              <w:pStyle w:val="SASNormal"/>
              <w:ind w:firstLine="0"/>
            </w:pPr>
            <w:r w:rsidRPr="00E2004B">
              <w:t>Размер золотин</w:t>
            </w:r>
          </w:p>
        </w:tc>
        <w:tc>
          <w:tcPr>
            <w:tcW w:w="4673" w:type="dxa"/>
          </w:tcPr>
          <w:p w14:paraId="0750F859" w14:textId="77777777" w:rsidR="00AD6E84" w:rsidRPr="00E2004B" w:rsidRDefault="00AD6E84" w:rsidP="00AD6E84">
            <w:pPr>
              <w:pStyle w:val="SASNormal"/>
              <w:ind w:firstLine="0"/>
              <w:cnfStyle w:val="100000000000" w:firstRow="1" w:lastRow="0" w:firstColumn="0" w:lastColumn="0" w:oddVBand="0" w:evenVBand="0" w:oddHBand="0" w:evenHBand="0" w:firstRowFirstColumn="0" w:firstRowLastColumn="0" w:lastRowFirstColumn="0" w:lastRowLastColumn="0"/>
            </w:pPr>
            <w:r w:rsidRPr="00E2004B">
              <w:t>Доля</w:t>
            </w:r>
          </w:p>
        </w:tc>
      </w:tr>
      <w:tr w:rsidR="00AD6E84" w:rsidRPr="00E2004B" w14:paraId="29876E78" w14:textId="77777777" w:rsidTr="00AD6E84">
        <w:tc>
          <w:tcPr>
            <w:cnfStyle w:val="001000000000" w:firstRow="0" w:lastRow="0" w:firstColumn="1" w:lastColumn="0" w:oddVBand="0" w:evenVBand="0" w:oddHBand="0" w:evenHBand="0" w:firstRowFirstColumn="0" w:firstRowLastColumn="0" w:lastRowFirstColumn="0" w:lastRowLastColumn="0"/>
            <w:tcW w:w="4672" w:type="dxa"/>
          </w:tcPr>
          <w:p w14:paraId="5EBBB2B5" w14:textId="77777777" w:rsidR="00AD6E84" w:rsidRPr="00E2004B" w:rsidRDefault="00AD6E84" w:rsidP="00AD6E84">
            <w:pPr>
              <w:pStyle w:val="SASNormal"/>
              <w:ind w:firstLine="0"/>
            </w:pPr>
            <w:r w:rsidRPr="00E2004B">
              <w:t>Менее 0,1 мм (100 мкм)</w:t>
            </w:r>
          </w:p>
        </w:tc>
        <w:tc>
          <w:tcPr>
            <w:tcW w:w="4673" w:type="dxa"/>
          </w:tcPr>
          <w:p w14:paraId="61C3A46A" w14:textId="77777777" w:rsidR="00AD6E84" w:rsidRPr="00E2004B" w:rsidRDefault="00AD6E84" w:rsidP="00AD6E84">
            <w:pPr>
              <w:pStyle w:val="SASNormal"/>
              <w:cnfStyle w:val="000000000000" w:firstRow="0" w:lastRow="0" w:firstColumn="0" w:lastColumn="0" w:oddVBand="0" w:evenVBand="0" w:oddHBand="0" w:evenHBand="0" w:firstRowFirstColumn="0" w:firstRowLastColumn="0" w:lastRowFirstColumn="0" w:lastRowLastColumn="0"/>
            </w:pPr>
            <w:r w:rsidRPr="00E2004B">
              <w:t>55-65%</w:t>
            </w:r>
          </w:p>
        </w:tc>
      </w:tr>
      <w:tr w:rsidR="00AD6E84" w:rsidRPr="00E2004B" w14:paraId="6FC846D9" w14:textId="77777777" w:rsidTr="00AD6E84">
        <w:tc>
          <w:tcPr>
            <w:cnfStyle w:val="001000000000" w:firstRow="0" w:lastRow="0" w:firstColumn="1" w:lastColumn="0" w:oddVBand="0" w:evenVBand="0" w:oddHBand="0" w:evenHBand="0" w:firstRowFirstColumn="0" w:firstRowLastColumn="0" w:lastRowFirstColumn="0" w:lastRowLastColumn="0"/>
            <w:tcW w:w="4672" w:type="dxa"/>
          </w:tcPr>
          <w:p w14:paraId="4BA5C404" w14:textId="77777777" w:rsidR="00AD6E84" w:rsidRPr="00E2004B" w:rsidRDefault="00AD6E84" w:rsidP="00AD6E84">
            <w:pPr>
              <w:pStyle w:val="SASNormal"/>
              <w:ind w:firstLine="0"/>
            </w:pPr>
            <w:r w:rsidRPr="00E2004B">
              <w:t>0,1 мм (100 мкм) - 0,5 мм (500 мкм)</w:t>
            </w:r>
          </w:p>
        </w:tc>
        <w:tc>
          <w:tcPr>
            <w:tcW w:w="4673" w:type="dxa"/>
          </w:tcPr>
          <w:p w14:paraId="315D9FCD" w14:textId="77777777" w:rsidR="00AD6E84" w:rsidRPr="00E2004B" w:rsidRDefault="00AD6E84" w:rsidP="00AD6E84">
            <w:pPr>
              <w:pStyle w:val="SASNormal"/>
              <w:cnfStyle w:val="000000000000" w:firstRow="0" w:lastRow="0" w:firstColumn="0" w:lastColumn="0" w:oddVBand="0" w:evenVBand="0" w:oddHBand="0" w:evenHBand="0" w:firstRowFirstColumn="0" w:firstRowLastColumn="0" w:lastRowFirstColumn="0" w:lastRowLastColumn="0"/>
            </w:pPr>
            <w:r w:rsidRPr="00E2004B">
              <w:t>25-30%</w:t>
            </w:r>
          </w:p>
        </w:tc>
      </w:tr>
      <w:tr w:rsidR="00AD6E84" w:rsidRPr="00E2004B" w14:paraId="1C27CEFA" w14:textId="77777777" w:rsidTr="00AD6E84">
        <w:tc>
          <w:tcPr>
            <w:cnfStyle w:val="001000000000" w:firstRow="0" w:lastRow="0" w:firstColumn="1" w:lastColumn="0" w:oddVBand="0" w:evenVBand="0" w:oddHBand="0" w:evenHBand="0" w:firstRowFirstColumn="0" w:firstRowLastColumn="0" w:lastRowFirstColumn="0" w:lastRowLastColumn="0"/>
            <w:tcW w:w="4672" w:type="dxa"/>
          </w:tcPr>
          <w:p w14:paraId="7152E8B1" w14:textId="77777777" w:rsidR="00AD6E84" w:rsidRPr="00E2004B" w:rsidRDefault="00AD6E84" w:rsidP="00AD6E84">
            <w:pPr>
              <w:pStyle w:val="SASNormal"/>
              <w:ind w:firstLine="0"/>
            </w:pPr>
            <w:r w:rsidRPr="00E2004B">
              <w:t>0,5 мм  (500 мкм) - 1 мм (1000 мкм)</w:t>
            </w:r>
          </w:p>
        </w:tc>
        <w:tc>
          <w:tcPr>
            <w:tcW w:w="4673" w:type="dxa"/>
          </w:tcPr>
          <w:p w14:paraId="14B5C3DE" w14:textId="77777777" w:rsidR="00AD6E84" w:rsidRPr="00E2004B" w:rsidRDefault="00AD6E84" w:rsidP="00AD6E84">
            <w:pPr>
              <w:pStyle w:val="SASNormal"/>
              <w:cnfStyle w:val="000000000000" w:firstRow="0" w:lastRow="0" w:firstColumn="0" w:lastColumn="0" w:oddVBand="0" w:evenVBand="0" w:oddHBand="0" w:evenHBand="0" w:firstRowFirstColumn="0" w:firstRowLastColumn="0" w:lastRowFirstColumn="0" w:lastRowLastColumn="0"/>
            </w:pPr>
            <w:r w:rsidRPr="00E2004B">
              <w:t>5-10%</w:t>
            </w:r>
          </w:p>
        </w:tc>
      </w:tr>
      <w:tr w:rsidR="00AD6E84" w:rsidRPr="00E2004B" w14:paraId="2D8CA6D2" w14:textId="77777777" w:rsidTr="00AD6E84">
        <w:tc>
          <w:tcPr>
            <w:cnfStyle w:val="001000000000" w:firstRow="0" w:lastRow="0" w:firstColumn="1" w:lastColumn="0" w:oddVBand="0" w:evenVBand="0" w:oddHBand="0" w:evenHBand="0" w:firstRowFirstColumn="0" w:firstRowLastColumn="0" w:lastRowFirstColumn="0" w:lastRowLastColumn="0"/>
            <w:tcW w:w="4672" w:type="dxa"/>
          </w:tcPr>
          <w:p w14:paraId="3E3C108E" w14:textId="77777777" w:rsidR="00AD6E84" w:rsidRPr="00E2004B" w:rsidRDefault="00AD6E84" w:rsidP="00AD6E84">
            <w:pPr>
              <w:pStyle w:val="SASNormal"/>
              <w:ind w:firstLine="0"/>
            </w:pPr>
            <w:r w:rsidRPr="00E2004B">
              <w:t>свыше 1 мм (1000 мкм)</w:t>
            </w:r>
          </w:p>
        </w:tc>
        <w:tc>
          <w:tcPr>
            <w:tcW w:w="4673" w:type="dxa"/>
          </w:tcPr>
          <w:p w14:paraId="2153F938" w14:textId="77777777" w:rsidR="00AD6E84" w:rsidRPr="00E2004B" w:rsidRDefault="00AD6E84" w:rsidP="00AD6E84">
            <w:pPr>
              <w:pStyle w:val="SASNormal"/>
              <w:cnfStyle w:val="000000000000" w:firstRow="0" w:lastRow="0" w:firstColumn="0" w:lastColumn="0" w:oddVBand="0" w:evenVBand="0" w:oddHBand="0" w:evenHBand="0" w:firstRowFirstColumn="0" w:firstRowLastColumn="0" w:lastRowFirstColumn="0" w:lastRowLastColumn="0"/>
            </w:pPr>
            <w:r w:rsidRPr="00E2004B">
              <w:t>единичные знаки</w:t>
            </w:r>
          </w:p>
        </w:tc>
      </w:tr>
    </w:tbl>
    <w:p w14:paraId="07E89917" w14:textId="77777777" w:rsidR="00AD6E84" w:rsidRPr="00E2004B" w:rsidRDefault="00AD6E84" w:rsidP="00AD6E84">
      <w:pPr>
        <w:pStyle w:val="SASNormal"/>
        <w:rPr>
          <w:i/>
        </w:rPr>
      </w:pPr>
      <w:r w:rsidRPr="00E2004B">
        <w:rPr>
          <w:i/>
        </w:rPr>
        <w:t>Источник: данные инициатора проекта</w:t>
      </w:r>
    </w:p>
    <w:p w14:paraId="0145AFD2" w14:textId="77777777" w:rsidR="00FE34E6" w:rsidRPr="00B77F78" w:rsidRDefault="00FE34E6" w:rsidP="00732371">
      <w:pPr>
        <w:pStyle w:val="2"/>
      </w:pPr>
      <w:bookmarkStart w:id="21" w:name="_Toc49886220"/>
      <w:r w:rsidRPr="00B77F78">
        <w:t>Спрос на золото в мире</w:t>
      </w:r>
      <w:r w:rsidR="00872B80" w:rsidRPr="00B77F78">
        <w:rPr>
          <w:rStyle w:val="a6"/>
        </w:rPr>
        <w:footnoteReference w:id="5"/>
      </w:r>
      <w:bookmarkEnd w:id="21"/>
    </w:p>
    <w:p w14:paraId="6976C20F" w14:textId="77777777" w:rsidR="00FE34E6" w:rsidRDefault="00FE34E6" w:rsidP="00FE34E6">
      <w:pPr>
        <w:pStyle w:val="SASNormal"/>
      </w:pPr>
      <w:r>
        <w:t>Спрос на золото в мире в годовом выражении в 2019 г. снизился на 1%, до 4355,7 т. Масштабный приток инвестиций в биржевые инвестиционные фонды и тому подобные сферы был нивелирован снижением потребительского спроса в результате повышения цен на драгоценный металл.</w:t>
      </w:r>
    </w:p>
    <w:p w14:paraId="0BFFB130" w14:textId="77777777" w:rsidR="00FE34E6" w:rsidRDefault="00FE34E6" w:rsidP="00FE34E6">
      <w:pPr>
        <w:pStyle w:val="SASNormal"/>
      </w:pPr>
      <w:r>
        <w:t xml:space="preserve">Резкий скачок цены золота во второй половине 2019 г. привел к 6-ти процентному снижению спроса на золотые ювелирные украшения, в т.ч. в Китае и Индии, — до </w:t>
      </w:r>
      <w:r w:rsidR="00872B80">
        <w:t xml:space="preserve">уровня </w:t>
      </w:r>
      <w:r>
        <w:t xml:space="preserve">2107 т. В IV квартале указанный показатель упал до минимального с 2011 г. </w:t>
      </w:r>
      <w:r w:rsidR="00872B80">
        <w:t>значения</w:t>
      </w:r>
      <w:r>
        <w:t>.</w:t>
      </w:r>
    </w:p>
    <w:p w14:paraId="6B3D476A" w14:textId="77777777" w:rsidR="00FE34E6" w:rsidRDefault="00FE34E6" w:rsidP="00FE34E6">
      <w:pPr>
        <w:pStyle w:val="SASNormal"/>
      </w:pPr>
      <w:r>
        <w:t>Одновременно выросла общая стоимость приобретенных золотых ювелирных изделий, достигнувшая рекордного за последние пять лет значения — 94,3 млрд долл. США (+3% по сравнению с 2018 г.).</w:t>
      </w:r>
    </w:p>
    <w:p w14:paraId="28E9AA91" w14:textId="77777777" w:rsidR="00FE34E6" w:rsidRDefault="00FE34E6" w:rsidP="00FE34E6">
      <w:pPr>
        <w:pStyle w:val="SASNormal"/>
      </w:pPr>
      <w:r>
        <w:t>Инвестиционный спрос был обеспечен биржевыми фондами — 401,1 т золота в 2019 г. (+426%), популярность которых вызвана денежно-кредитной политикой и геополитическими тенденциями.</w:t>
      </w:r>
    </w:p>
    <w:p w14:paraId="2741364C" w14:textId="77777777" w:rsidR="00FE34E6" w:rsidRDefault="00FE34E6" w:rsidP="00FE34E6">
      <w:pPr>
        <w:pStyle w:val="SASNormal"/>
      </w:pPr>
      <w:r>
        <w:t xml:space="preserve">Розничный инвестиционный спрос на золото упал до минимального за последние десять лет уровня, </w:t>
      </w:r>
      <w:r w:rsidR="00872B80">
        <w:t>произошло двадцатипроцентное</w:t>
      </w:r>
      <w:r>
        <w:t xml:space="preserve"> снижение спроса по сравнению с 2018 г. (1093,6 т) на монеты и слитки — до 870,6 т. В основном спад был обусловлен резким ухудшением ситуации на крупнейших рынках — Китая и Индии.</w:t>
      </w:r>
    </w:p>
    <w:p w14:paraId="0BCCCF3D" w14:textId="25127D8A" w:rsidR="00FE34E6" w:rsidRDefault="00FE34E6" w:rsidP="00FE34E6">
      <w:pPr>
        <w:pStyle w:val="SASNormal"/>
      </w:pPr>
      <w:r>
        <w:lastRenderedPageBreak/>
        <w:t xml:space="preserve">Спрос на золото со стороны центральных банков в 2019 г. составил 650,3 т, что на 1% ниже показателей 2018 г. (656,2 т). В прошедшем году не менее тонны золота приобрели </w:t>
      </w:r>
      <w:r w:rsidR="0077551E">
        <w:t>Центробанки</w:t>
      </w:r>
      <w:r>
        <w:t xml:space="preserve"> 15 государств мира. Совокупный золотой запас на планете по сравнению с 2009 г. вырос на 5000 т, достигнув приблизительно 34700 т.</w:t>
      </w:r>
    </w:p>
    <w:p w14:paraId="4B371187" w14:textId="77777777" w:rsidR="00FE34E6" w:rsidRDefault="00FE34E6" w:rsidP="00FE34E6">
      <w:pPr>
        <w:pStyle w:val="SASNormal"/>
      </w:pPr>
      <w:r>
        <w:t xml:space="preserve">В 2019 г. на низком уровне остался спрос на золото в технологической отрасли (326,6 т): в электронной промышленности — 262,6 т (-2%), стоматологии — 13,9 т (-9%). </w:t>
      </w:r>
    </w:p>
    <w:p w14:paraId="1AA854FE" w14:textId="77777777" w:rsidR="00872B80" w:rsidRPr="00B77F78" w:rsidRDefault="00872B80" w:rsidP="00732371">
      <w:pPr>
        <w:pStyle w:val="2"/>
      </w:pPr>
      <w:bookmarkStart w:id="22" w:name="_Toc49886221"/>
      <w:r w:rsidRPr="00B77F78">
        <w:t>Перспективы спроса и цен на золото в мире</w:t>
      </w:r>
      <w:bookmarkEnd w:id="22"/>
    </w:p>
    <w:p w14:paraId="46D14BCC" w14:textId="77777777" w:rsidR="00872B80" w:rsidRDefault="00872B80" w:rsidP="00872B80">
      <w:pPr>
        <w:pStyle w:val="SASNormal"/>
      </w:pPr>
      <w:r w:rsidRPr="00872B80">
        <w:t xml:space="preserve">В 2019 году </w:t>
      </w:r>
      <w:r>
        <w:t>рост цен на золото в мире оказался впечатляющим и превысил 10%, что было связано с факторами политической неопределенности, в том числе, с начавшейся гонкой девальваций</w:t>
      </w:r>
      <w:r w:rsidR="002C2212">
        <w:t xml:space="preserve"> в ожидании глобальной рецессии</w:t>
      </w:r>
      <w:r>
        <w:t xml:space="preserve">. </w:t>
      </w:r>
      <w:r w:rsidR="002C2212">
        <w:t>Спрос на золото, как на защитный актив начал стремительно расти на фоне стагнации предложения.</w:t>
      </w:r>
    </w:p>
    <w:p w14:paraId="66559B70" w14:textId="77777777" w:rsidR="00872B80" w:rsidRDefault="00872B80" w:rsidP="00872B80">
      <w:pPr>
        <w:pStyle w:val="SASNormal"/>
      </w:pPr>
      <w:r>
        <w:t>В 2020 году те же факторы продолжают действовать на рынок золота, однако начавшаяся в</w:t>
      </w:r>
      <w:r w:rsidR="00E2004B">
        <w:t xml:space="preserve"> конце 2019 года пандемия корона</w:t>
      </w:r>
      <w:r>
        <w:t xml:space="preserve">вируса резко увеличила неопределенность на данном рынке. </w:t>
      </w:r>
    </w:p>
    <w:p w14:paraId="7D38F8B7" w14:textId="77777777" w:rsidR="00872B80" w:rsidRDefault="00872B80" w:rsidP="00872B80">
      <w:pPr>
        <w:pStyle w:val="SASNormal"/>
      </w:pPr>
      <w:r>
        <w:t>С одной стороны, массовое закрытие предприятий на карантин по всему миру может резко снизить спрос на золото для технических целей. Карантин может не только привести многие предприятия к сокращению производства (а значит, спроса на золото), но и вызвать массовые банкротства конечных потребителей, что может еще сильнее обрушить спрос.</w:t>
      </w:r>
    </w:p>
    <w:p w14:paraId="0DAA8D4E" w14:textId="77777777" w:rsidR="00872B80" w:rsidRDefault="00872B80" w:rsidP="00872B80">
      <w:pPr>
        <w:pStyle w:val="SASNormal"/>
      </w:pPr>
      <w:r>
        <w:t xml:space="preserve">С другой стороны, тот же карантин уже привел к снижению золотодобычи в некоторых регионах (например, в Южной Африке), что приводит к сокращению предложения физического золота. </w:t>
      </w:r>
      <w:r w:rsidR="009A0C15">
        <w:t xml:space="preserve">Какая из тенденций будет перевешивать в 2020 году и на период до 2025 года, пока сказать трудно. </w:t>
      </w:r>
    </w:p>
    <w:p w14:paraId="62FB9086" w14:textId="77777777" w:rsidR="009A0C15" w:rsidRDefault="009A0C15" w:rsidP="009A0C15">
      <w:pPr>
        <w:pStyle w:val="SASNormal"/>
      </w:pPr>
      <w:r>
        <w:t>По состоянию на дату подготовки настоящего бизнес-плана цена на золото в 2020 году продолжала стремительно расти и в июле котировки золота превысили исторические максимумы 2011 года. 27 июля ф</w:t>
      </w:r>
      <w:r w:rsidRPr="009A0C15">
        <w:t xml:space="preserve">ьючерсы с поставкой в августе </w:t>
      </w:r>
      <w:r>
        <w:t xml:space="preserve">2020 </w:t>
      </w:r>
      <w:r w:rsidRPr="009A0C15">
        <w:t>подорожали более чем на 2% и на пике стоили $1941,9 за тройскую унцию. Предыдущий рекорд был установлен 6 сентября 2011 года, когда цена достигала $1920 за унцию.</w:t>
      </w:r>
    </w:p>
    <w:p w14:paraId="67E43E71" w14:textId="77777777" w:rsidR="002C2212" w:rsidRDefault="002C2212" w:rsidP="009A0C15">
      <w:pPr>
        <w:pStyle w:val="SASNormal"/>
      </w:pPr>
      <w:r>
        <w:t xml:space="preserve">Это означает, что в настоящее время ожидание глобальной рецессии оказывается сильнее и толкает цены на золото, как на инвестиционный актив, вверх несмотря на то, что спрос на золото, как на технический металл падает. </w:t>
      </w:r>
    </w:p>
    <w:p w14:paraId="3A3C661E" w14:textId="77777777" w:rsidR="002C2212" w:rsidRDefault="002C2212" w:rsidP="009A0C15">
      <w:pPr>
        <w:pStyle w:val="SASNormal"/>
      </w:pPr>
      <w:r w:rsidRPr="002C2212">
        <w:t xml:space="preserve">В 2020 г. мировая экономика, вероятно, переживет самую глубокую рецессию со времен Великой депрессии, последствия которой превзойдут последствия финансового кризиса 2008- 2009 гг. Спустя всего две недели после обновления МВФ прогноза мировой экономики в июне </w:t>
      </w:r>
      <w:r>
        <w:t xml:space="preserve"> (прогноз был снижен с +3,3% до -4,9%) </w:t>
      </w:r>
      <w:r w:rsidRPr="002C2212">
        <w:t>его глава Кристалина Георгиева заявила, что он может быть еще понижен, поскольку в ряде стран продолжает расти количество заразившихся COVID-19, что повышает неопределенность в отношении сроков и темпов восстановления экономики.</w:t>
      </w:r>
    </w:p>
    <w:p w14:paraId="3A266A69" w14:textId="77777777" w:rsidR="002C2212" w:rsidRDefault="002C2212" w:rsidP="002C2212">
      <w:pPr>
        <w:pStyle w:val="SASNormal"/>
      </w:pPr>
      <w:r>
        <w:t>В 2021 г. МВФ ожидает рост мировой экономики на 5,4%, но вторая волна пандемии может снизить этот прогноз почти до нуля. Прогнозы МВФ не самые пессимистичные: Всемирный банк в июне прогнозировал сокращение мирового ВВП на 5,2% в 2020 г. и рост на 4,2% в 2021 г. ОЭСР ожидает, что мировой ВВП сократится на 6% в 2020 г. при отсутствии второй волны пандемии, или на 7,6% в случае второй волны в 2020 г. и увеличится на 5,2% или 2,8% соответственно в 2021 г.</w:t>
      </w:r>
    </w:p>
    <w:p w14:paraId="6ECD0BFE" w14:textId="77777777" w:rsidR="002C2212" w:rsidRDefault="002C2212" w:rsidP="002C2212">
      <w:pPr>
        <w:pStyle w:val="SASNormal"/>
      </w:pPr>
      <w:r>
        <w:lastRenderedPageBreak/>
        <w:t>Во время экономических спадов золото имеет тенденцию к существенному росту цены, поскольку обладает свойством "сохранения стоимости" и статусом защитного актива.</w:t>
      </w:r>
    </w:p>
    <w:p w14:paraId="4B5204E9" w14:textId="77777777" w:rsidR="002C2212" w:rsidRDefault="002C2212" w:rsidP="002C2212">
      <w:pPr>
        <w:pStyle w:val="SASNormal"/>
      </w:pPr>
      <w:r>
        <w:t>По данным всемирного совета по золоту, в 2020-2021 годах следующие тенденции будут определяющими для цен на золото:</w:t>
      </w:r>
    </w:p>
    <w:p w14:paraId="24933F61" w14:textId="7AFF8755" w:rsidR="002C2212" w:rsidRPr="002C2212" w:rsidRDefault="00E2004B" w:rsidP="002C2212">
      <w:pPr>
        <w:pStyle w:val="SASBullet"/>
        <w:rPr>
          <w:lang w:val="ru-RU"/>
        </w:rPr>
      </w:pPr>
      <w:r>
        <w:rPr>
          <w:lang w:val="ru-RU"/>
        </w:rPr>
        <w:t>М</w:t>
      </w:r>
      <w:r w:rsidR="002C2212" w:rsidRPr="002C2212">
        <w:rPr>
          <w:lang w:val="ru-RU"/>
        </w:rPr>
        <w:t xml:space="preserve">ягкая </w:t>
      </w:r>
      <w:r w:rsidR="002C2212">
        <w:rPr>
          <w:lang w:val="ru-RU"/>
        </w:rPr>
        <w:t>денежно-кредитная политика в основных странах, поставляющих резервные валюты,</w:t>
      </w:r>
      <w:r w:rsidR="002C2212" w:rsidRPr="002C2212">
        <w:rPr>
          <w:lang w:val="ru-RU"/>
        </w:rPr>
        <w:t xml:space="preserve"> снижает альтернативные издержки владения золотом и повышает опасения по поводу инфляции. Для стимулирования экономики </w:t>
      </w:r>
      <w:r w:rsidR="002C2212">
        <w:rPr>
          <w:lang w:val="ru-RU"/>
        </w:rPr>
        <w:t>мировые</w:t>
      </w:r>
      <w:r w:rsidR="002C2212" w:rsidRPr="002C2212">
        <w:rPr>
          <w:lang w:val="ru-RU"/>
        </w:rPr>
        <w:t xml:space="preserve"> </w:t>
      </w:r>
      <w:r w:rsidR="0077551E" w:rsidRPr="002C2212">
        <w:rPr>
          <w:lang w:val="ru-RU"/>
        </w:rPr>
        <w:t>Центробанки</w:t>
      </w:r>
      <w:r w:rsidR="002C2212" w:rsidRPr="002C2212">
        <w:rPr>
          <w:lang w:val="ru-RU"/>
        </w:rPr>
        <w:t xml:space="preserve"> ускорили темпы смягчения денежно-кредитной политики. Процентные ставки в ряде развитых стран были снижены почти до нуля, также были объявлены масштабные программы количественного смягчения. Такие беспрецедентные денежно-кредитные и фискальные меры в долгосрочной перспективе будут носить проинфляционный характер, тем самым повышая спрос на золото как на инструмент хеджирования от инфляции.</w:t>
      </w:r>
    </w:p>
    <w:p w14:paraId="3FF332D2" w14:textId="77777777" w:rsidR="002C2212" w:rsidRPr="002C2212" w:rsidRDefault="002C2212" w:rsidP="002C2212">
      <w:pPr>
        <w:pStyle w:val="SASBullet"/>
        <w:rPr>
          <w:lang w:val="ru-RU"/>
        </w:rPr>
      </w:pPr>
      <w:r w:rsidRPr="002C2212">
        <w:rPr>
          <w:lang w:val="ru-RU"/>
        </w:rPr>
        <w:t xml:space="preserve">Повышенные геополитические риски усиливают привлекательность золота. Геополитическая ситуация в мире остается сложной. Новостной поток снова возглавляет напряженность в отношениях между США и Китаем по ряду вопросов. К ним относятся: происхождение </w:t>
      </w:r>
      <w:r>
        <w:t>COVID</w:t>
      </w:r>
      <w:r w:rsidRPr="002C2212">
        <w:rPr>
          <w:lang w:val="ru-RU"/>
        </w:rPr>
        <w:t>-19 и его распространение, реализация первой фазы торгового соглашения и ситуация с Гонконгом. Наряду с уходом в глобальный протекционизм эта напряженность может угрожать мировой экономике еще сильнее и ослабить ее перспективы восстановления.</w:t>
      </w:r>
    </w:p>
    <w:p w14:paraId="6FF1802C" w14:textId="77777777" w:rsidR="002C2212" w:rsidRPr="002C2212" w:rsidRDefault="002C2212" w:rsidP="002C2212">
      <w:pPr>
        <w:pStyle w:val="SASBullet"/>
        <w:rPr>
          <w:lang w:val="ru-RU"/>
        </w:rPr>
      </w:pPr>
      <w:r w:rsidRPr="002C2212">
        <w:rPr>
          <w:lang w:val="ru-RU"/>
        </w:rPr>
        <w:t>В условиях повышенной неопределенности защитный статус золота приобретает еще большую значимость. Дальнейшее развитие пандемии, влияние ограничительных мер на экономическую активность (включая продолжительность и интенсивность шока) и характер восстановления экономики вызывают значительное беспокойство. Президентские выборы в США в ноябре добавляют неопределенности, особенно учитывая, что голосование будет проходить на фоне непростой ситуации в мире и может быть осложнено возможной второй волной пандемии. Исторически золото демонстрировало очень хорошую динамику в условиях повышенных рисков и повсеместной неопределенности.</w:t>
      </w:r>
    </w:p>
    <w:p w14:paraId="1ECF08AE" w14:textId="77777777" w:rsidR="002C2212" w:rsidRPr="002C2212" w:rsidRDefault="002C2212" w:rsidP="002C2212">
      <w:pPr>
        <w:pStyle w:val="SASBullet"/>
        <w:rPr>
          <w:lang w:val="ru-RU"/>
        </w:rPr>
      </w:pPr>
      <w:r w:rsidRPr="002C2212">
        <w:rPr>
          <w:lang w:val="ru-RU"/>
        </w:rPr>
        <w:t xml:space="preserve">Ожидается, что ориентированные на потребителя сегменты спроса на золото (ювелирные изделия, электроника, стоматология) окажутся под давлением глобального экономического спада и неопределенности, а их восстановление будет постепенным, в рамках снятия ограничений и ожидаемого восстановления общей экономической активности. Спрос на ювелирные изделия в ближайшем будущем может остаться под давлением из-за сильного удара по покупательской способности и сохраняющихся ограничений, в том числе добровольных. Китай может стать ключевым драйвером восстановления потребительского спроса благодаря мерам поддержки со стороны правительства, а также скидкам, предлагаемым китайскими ретейлерами. Таким образом, </w:t>
      </w:r>
      <w:r>
        <w:rPr>
          <w:lang w:val="ru-RU"/>
        </w:rPr>
        <w:t>не исключено</w:t>
      </w:r>
      <w:r w:rsidRPr="002C2212">
        <w:rPr>
          <w:lang w:val="ru-RU"/>
        </w:rPr>
        <w:t xml:space="preserve"> </w:t>
      </w:r>
      <w:r>
        <w:rPr>
          <w:lang w:val="ru-RU"/>
        </w:rPr>
        <w:t>медленное восстановление</w:t>
      </w:r>
      <w:r w:rsidRPr="002C2212">
        <w:rPr>
          <w:lang w:val="ru-RU"/>
        </w:rPr>
        <w:t xml:space="preserve"> из-за сохраняющейся экономической неопределенности и ограниченных потребительских трат на товары не первой необходимости. По оценкам</w:t>
      </w:r>
      <w:r>
        <w:rPr>
          <w:lang w:val="ru-RU"/>
        </w:rPr>
        <w:t xml:space="preserve"> Всемирного совета по золоту, </w:t>
      </w:r>
      <w:r w:rsidRPr="002C2212">
        <w:rPr>
          <w:lang w:val="ru-RU"/>
        </w:rPr>
        <w:t xml:space="preserve">спрос на ювелирные изделия снизится примерно на 20% г/г, в то время как спрос со стороны технологического сектора может снизиться на 8% г/г в 2020 г. </w:t>
      </w:r>
      <w:r>
        <w:rPr>
          <w:lang w:val="ru-RU"/>
        </w:rPr>
        <w:t>Ожидается</w:t>
      </w:r>
      <w:r w:rsidRPr="002C2212">
        <w:rPr>
          <w:lang w:val="ru-RU"/>
        </w:rPr>
        <w:t xml:space="preserve">, что потребительский спрос </w:t>
      </w:r>
      <w:r>
        <w:rPr>
          <w:lang w:val="ru-RU"/>
        </w:rPr>
        <w:t xml:space="preserve">вырастет </w:t>
      </w:r>
      <w:r w:rsidRPr="002C2212">
        <w:rPr>
          <w:lang w:val="ru-RU"/>
        </w:rPr>
        <w:t>на 15% г/г в 2021 г</w:t>
      </w:r>
      <w:r>
        <w:rPr>
          <w:lang w:val="ru-RU"/>
        </w:rPr>
        <w:t xml:space="preserve"> по сравнению с 2020 годом</w:t>
      </w:r>
      <w:r w:rsidRPr="002C2212">
        <w:rPr>
          <w:lang w:val="ru-RU"/>
        </w:rPr>
        <w:t xml:space="preserve">, но останется ниже уровня, наблюдавшегося до пандемии </w:t>
      </w:r>
      <w:r>
        <w:t>COVID</w:t>
      </w:r>
      <w:r w:rsidRPr="002C2212">
        <w:rPr>
          <w:lang w:val="ru-RU"/>
        </w:rPr>
        <w:t>-19.</w:t>
      </w:r>
    </w:p>
    <w:p w14:paraId="078CB5E2" w14:textId="77777777" w:rsidR="002C2212" w:rsidRPr="002C2212" w:rsidRDefault="002C2212" w:rsidP="002C2212">
      <w:pPr>
        <w:pStyle w:val="SASBullet"/>
        <w:rPr>
          <w:lang w:val="ru-RU"/>
        </w:rPr>
      </w:pPr>
      <w:r>
        <w:rPr>
          <w:lang w:val="ru-RU"/>
        </w:rPr>
        <w:lastRenderedPageBreak/>
        <w:t>Ожидается</w:t>
      </w:r>
      <w:r w:rsidRPr="002C2212">
        <w:rPr>
          <w:lang w:val="ru-RU"/>
        </w:rPr>
        <w:t xml:space="preserve">, что инвестиционный спрос будет и далее поддерживать положительную динамику цен на золото, компенсируя слабость потребительского спроса на фоне сохраняющейся экономической неопределенности и нестабильности в мире. </w:t>
      </w:r>
      <w:r>
        <w:rPr>
          <w:lang w:val="ru-RU"/>
        </w:rPr>
        <w:t>П</w:t>
      </w:r>
      <w:r w:rsidRPr="002C2212">
        <w:rPr>
          <w:lang w:val="ru-RU"/>
        </w:rPr>
        <w:t xml:space="preserve">осле резкого ралли с минимумов середины марта мировые фондовые рынки могут предложить менее привлекательные инвестиционные возможности в будущем по сравнению с периодом с апреля по июнь, что может </w:t>
      </w:r>
      <w:r>
        <w:rPr>
          <w:lang w:val="ru-RU"/>
        </w:rPr>
        <w:t xml:space="preserve">толкнуть цены на золото вверх. </w:t>
      </w:r>
    </w:p>
    <w:p w14:paraId="3C2A5B32" w14:textId="42F00639" w:rsidR="002C2212" w:rsidRPr="00DE7070" w:rsidRDefault="002C2212" w:rsidP="002C2212">
      <w:pPr>
        <w:pStyle w:val="SASBullet"/>
        <w:rPr>
          <w:lang w:val="ru-RU"/>
        </w:rPr>
      </w:pPr>
      <w:r w:rsidRPr="00DE7070">
        <w:rPr>
          <w:lang w:val="ru-RU"/>
        </w:rPr>
        <w:t>При текущих мерах экономической поддержки ожидается замедление спроса на золото со стороны центр</w:t>
      </w:r>
      <w:r w:rsidR="001B40CC" w:rsidRPr="00DE7070">
        <w:rPr>
          <w:lang w:val="ru-RU"/>
        </w:rPr>
        <w:t xml:space="preserve">альных </w:t>
      </w:r>
      <w:r w:rsidRPr="00DE7070">
        <w:rPr>
          <w:lang w:val="ru-RU"/>
        </w:rPr>
        <w:t xml:space="preserve">банков в ближайшие месяцы. Уход ЦБ РФ с рынка золота лишил его крупного покупателя, что должно оказать негативное влияние на спрос на золото в 2020 г. Если цены на нефть останутся выше порогового значения в рамках бюджетного правила, </w:t>
      </w:r>
      <w:r w:rsidR="0075101B" w:rsidRPr="00DE7070">
        <w:rPr>
          <w:lang w:val="ru-RU"/>
        </w:rPr>
        <w:t>возможно</w:t>
      </w:r>
      <w:r w:rsidRPr="00DE7070">
        <w:rPr>
          <w:lang w:val="ru-RU"/>
        </w:rPr>
        <w:t xml:space="preserve">, что ЦБ </w:t>
      </w:r>
      <w:r w:rsidR="0075101B" w:rsidRPr="00DE7070">
        <w:rPr>
          <w:lang w:val="ru-RU"/>
        </w:rPr>
        <w:t xml:space="preserve">РФ </w:t>
      </w:r>
      <w:r w:rsidRPr="00DE7070">
        <w:rPr>
          <w:lang w:val="ru-RU"/>
        </w:rPr>
        <w:t xml:space="preserve">возобновит накопление резервов. </w:t>
      </w:r>
      <w:r w:rsidR="0075101B" w:rsidRPr="00DE7070">
        <w:rPr>
          <w:lang w:val="ru-RU"/>
        </w:rPr>
        <w:t xml:space="preserve">Тем не менее, ожидается, что </w:t>
      </w:r>
      <w:r w:rsidRPr="00DE7070">
        <w:rPr>
          <w:lang w:val="ru-RU"/>
        </w:rPr>
        <w:t>чистые официальные покупки золота могут составить около 435 т в 2020 г., что примерно на 35% ниже предыдущего года, когда спрос продемонстрировал максимумы.</w:t>
      </w:r>
    </w:p>
    <w:p w14:paraId="3FF95A91" w14:textId="57C0B098" w:rsidR="002C2212" w:rsidRDefault="002C2212" w:rsidP="002C2212">
      <w:pPr>
        <w:pStyle w:val="SASBullet"/>
        <w:rPr>
          <w:lang w:val="ru-RU"/>
        </w:rPr>
      </w:pPr>
      <w:r w:rsidRPr="002C2212">
        <w:rPr>
          <w:lang w:val="ru-RU"/>
        </w:rPr>
        <w:t>Добыча золота восстановится в</w:t>
      </w:r>
      <w:r w:rsidR="0075101B">
        <w:rPr>
          <w:lang w:val="ru-RU"/>
        </w:rPr>
        <w:t>о втором полугодии</w:t>
      </w:r>
      <w:r w:rsidRPr="002C2212">
        <w:rPr>
          <w:lang w:val="ru-RU"/>
        </w:rPr>
        <w:t xml:space="preserve"> </w:t>
      </w:r>
      <w:r w:rsidR="0075101B">
        <w:rPr>
          <w:lang w:val="ru-RU"/>
        </w:rPr>
        <w:t>2020 года</w:t>
      </w:r>
      <w:r w:rsidRPr="002C2212">
        <w:rPr>
          <w:lang w:val="ru-RU"/>
        </w:rPr>
        <w:t xml:space="preserve">, но ее общий объем в 2020 г. будет ниже ожидаемого, что поддержит цену золота. Как только карантинные меры будут ослаблены, объемы вторичной переработки золота восстановятся, поскольку потребителям будут нужны средства для поддержания своих доходов после карантина. </w:t>
      </w:r>
      <w:r w:rsidR="0075101B">
        <w:rPr>
          <w:lang w:val="ru-RU"/>
        </w:rPr>
        <w:t xml:space="preserve">Ожидается, что </w:t>
      </w:r>
      <w:r w:rsidRPr="002C2212">
        <w:rPr>
          <w:lang w:val="ru-RU"/>
        </w:rPr>
        <w:t xml:space="preserve">объем </w:t>
      </w:r>
      <w:r w:rsidR="0075101B">
        <w:rPr>
          <w:lang w:val="ru-RU"/>
        </w:rPr>
        <w:t xml:space="preserve">предложения </w:t>
      </w:r>
      <w:r w:rsidRPr="002C2212">
        <w:rPr>
          <w:lang w:val="ru-RU"/>
        </w:rPr>
        <w:t xml:space="preserve">золота может сократиться примерно на 4% в 2020 г. В частности, </w:t>
      </w:r>
      <w:r>
        <w:t>Newmont</w:t>
      </w:r>
      <w:r w:rsidRPr="002C2212">
        <w:rPr>
          <w:lang w:val="ru-RU"/>
        </w:rPr>
        <w:t xml:space="preserve">, </w:t>
      </w:r>
      <w:r>
        <w:t>Barrick</w:t>
      </w:r>
      <w:r w:rsidRPr="002C2212">
        <w:rPr>
          <w:lang w:val="ru-RU"/>
        </w:rPr>
        <w:t xml:space="preserve"> и </w:t>
      </w:r>
      <w:r>
        <w:t>Newcrest</w:t>
      </w:r>
      <w:r w:rsidRPr="002C2212">
        <w:rPr>
          <w:lang w:val="ru-RU"/>
        </w:rPr>
        <w:t xml:space="preserve"> сократили свои производственные планы на </w:t>
      </w:r>
      <w:r w:rsidR="0077551E">
        <w:rPr>
          <w:lang w:val="ru-RU"/>
        </w:rPr>
        <w:t>400, 500-600 и 275-335 тыс. унций</w:t>
      </w:r>
      <w:r w:rsidRPr="002C2212">
        <w:rPr>
          <w:lang w:val="ru-RU"/>
        </w:rPr>
        <w:t xml:space="preserve"> в 2020 г. (в совокупности 1% от мирового объема добычи в прошлом году) из-за пандемии. По мере нормализации ситуации добыча золота должна </w:t>
      </w:r>
      <w:r w:rsidR="0075101B">
        <w:rPr>
          <w:lang w:val="ru-RU"/>
        </w:rPr>
        <w:t xml:space="preserve">вырасти </w:t>
      </w:r>
      <w:r w:rsidRPr="002C2212">
        <w:rPr>
          <w:lang w:val="ru-RU"/>
        </w:rPr>
        <w:t>в 2021 г. на 2,5% г/г, хотя существует риск более медленного восстановления.</w:t>
      </w:r>
    </w:p>
    <w:p w14:paraId="5C143880" w14:textId="77777777" w:rsidR="0075101B" w:rsidRDefault="0075101B" w:rsidP="001A686F">
      <w:pPr>
        <w:pStyle w:val="SASNormal"/>
      </w:pPr>
      <w:r>
        <w:t>По данным Bloomberg</w:t>
      </w:r>
      <w:r w:rsidRPr="0075101B">
        <w:t xml:space="preserve"> </w:t>
      </w:r>
      <w:r>
        <w:t>среднегодовая цена на золото в 2020 году достигнет 1770 долларов США за тройскую унцию, что на 27% выше, чем в 2019 году. А в 2021 году цена может подняться до 1995 долларов за тройскую унцию, то есть вырастет еще на 13% г/г.</w:t>
      </w:r>
      <w:r w:rsidR="004E133A">
        <w:rPr>
          <w:rStyle w:val="a6"/>
        </w:rPr>
        <w:footnoteReference w:id="6"/>
      </w:r>
    </w:p>
    <w:p w14:paraId="0EC87FD0" w14:textId="77777777" w:rsidR="00497492" w:rsidRPr="0075101B" w:rsidRDefault="00497492" w:rsidP="001A686F">
      <w:pPr>
        <w:pStyle w:val="SASNormal"/>
      </w:pPr>
    </w:p>
    <w:p w14:paraId="3CDC04F6" w14:textId="77777777" w:rsidR="00732371" w:rsidRPr="00E2004B" w:rsidRDefault="00732371" w:rsidP="00732371">
      <w:pPr>
        <w:pStyle w:val="2"/>
        <w:rPr>
          <w:rFonts w:eastAsia="Arial" w:cs="Arial"/>
        </w:rPr>
      </w:pPr>
      <w:bookmarkStart w:id="23" w:name="_Toc49886222"/>
      <w:r w:rsidRPr="00E2004B">
        <w:t>Выводы из анализа рынка</w:t>
      </w:r>
      <w:bookmarkEnd w:id="18"/>
      <w:bookmarkEnd w:id="23"/>
    </w:p>
    <w:p w14:paraId="5FB72642" w14:textId="77777777" w:rsidR="00120F93" w:rsidRPr="00E2004B" w:rsidRDefault="00120F93" w:rsidP="00120F93">
      <w:pPr>
        <w:pStyle w:val="SASBullet"/>
        <w:rPr>
          <w:lang w:val="ru-RU"/>
        </w:rPr>
      </w:pPr>
      <w:r w:rsidRPr="00E2004B">
        <w:rPr>
          <w:lang w:val="ru-RU"/>
        </w:rPr>
        <w:t>И спрос и предложение золота на мировом рынке находятся на стадии роста</w:t>
      </w:r>
      <w:r w:rsidR="00497492" w:rsidRPr="00E2004B">
        <w:rPr>
          <w:lang w:val="ru-RU"/>
        </w:rPr>
        <w:t>.</w:t>
      </w:r>
      <w:r w:rsidRPr="00E2004B">
        <w:rPr>
          <w:lang w:val="ru-RU"/>
        </w:rPr>
        <w:t xml:space="preserve"> При этом спрос обгоняет предложение, что толкает цену на золото вверх.</w:t>
      </w:r>
    </w:p>
    <w:p w14:paraId="1043AA77" w14:textId="77777777" w:rsidR="00497492" w:rsidRPr="00E2004B" w:rsidRDefault="00120F93" w:rsidP="00120F93">
      <w:pPr>
        <w:pStyle w:val="SASBullet"/>
        <w:rPr>
          <w:lang w:val="ru-RU"/>
        </w:rPr>
      </w:pPr>
      <w:r w:rsidRPr="00E2004B">
        <w:rPr>
          <w:lang w:val="ru-RU"/>
        </w:rPr>
        <w:t>Некоторое падение добычи первичного золота в 2019 году было компенсировано ростом добычи вторичного золота.</w:t>
      </w:r>
    </w:p>
    <w:p w14:paraId="0EEF4DB5" w14:textId="77777777" w:rsidR="00120F93" w:rsidRPr="00E2004B" w:rsidRDefault="00120F93" w:rsidP="00120F93">
      <w:pPr>
        <w:pStyle w:val="SASBullet"/>
        <w:rPr>
          <w:lang w:val="ru-RU"/>
        </w:rPr>
      </w:pPr>
      <w:r w:rsidRPr="00E2004B">
        <w:rPr>
          <w:lang w:val="ru-RU"/>
        </w:rPr>
        <w:t xml:space="preserve">Добыча золота в Гвинее имеет тенденцию к росту. Потенциал этого роста велик. </w:t>
      </w:r>
    </w:p>
    <w:p w14:paraId="0D84CE42" w14:textId="77777777" w:rsidR="00120F93" w:rsidRPr="00E2004B" w:rsidRDefault="00120F93" w:rsidP="00120F93">
      <w:pPr>
        <w:pStyle w:val="SASBullet"/>
        <w:rPr>
          <w:lang w:val="ru-RU"/>
        </w:rPr>
      </w:pPr>
      <w:r w:rsidRPr="00E2004B">
        <w:rPr>
          <w:lang w:val="ru-RU"/>
        </w:rPr>
        <w:t>Доля компании-инициатора на рынке незначительна и реализация проекта не окажет существенного влияния на цену золота на мировом рынке.</w:t>
      </w:r>
    </w:p>
    <w:p w14:paraId="3AE9619D" w14:textId="77777777" w:rsidR="00120F93" w:rsidRPr="00E2004B" w:rsidRDefault="00120F93" w:rsidP="00120F93">
      <w:pPr>
        <w:pStyle w:val="SASBullet"/>
        <w:rPr>
          <w:lang w:val="ru-RU"/>
        </w:rPr>
      </w:pPr>
      <w:r w:rsidRPr="00E2004B">
        <w:rPr>
          <w:lang w:val="ru-RU"/>
        </w:rPr>
        <w:t xml:space="preserve">Реализация проекта не окажет существенного влияния на долю Гвинеи на мировом рынке золота. </w:t>
      </w:r>
    </w:p>
    <w:p w14:paraId="2652A13F" w14:textId="68C608A4" w:rsidR="00120F93" w:rsidRPr="00E2004B" w:rsidRDefault="00120F93" w:rsidP="00120F93">
      <w:pPr>
        <w:pStyle w:val="SASBullet"/>
        <w:rPr>
          <w:lang w:val="ru-RU"/>
        </w:rPr>
      </w:pPr>
      <w:r w:rsidRPr="00E2004B">
        <w:rPr>
          <w:lang w:val="ru-RU"/>
        </w:rPr>
        <w:lastRenderedPageBreak/>
        <w:t xml:space="preserve">Добытое в рамках проекта золото может быть продано в ближайшие 2 года по цене не ниже 1900 долларов США </w:t>
      </w:r>
      <w:r w:rsidR="0077551E" w:rsidRPr="00E2004B">
        <w:rPr>
          <w:lang w:val="ru-RU"/>
        </w:rPr>
        <w:t>(на</w:t>
      </w:r>
      <w:r w:rsidRPr="00E2004B">
        <w:rPr>
          <w:lang w:val="ru-RU"/>
        </w:rPr>
        <w:t xml:space="preserve"> момент подготовки настоящего бизнес-плана цена на золото уже превышает этот уровень).</w:t>
      </w:r>
    </w:p>
    <w:p w14:paraId="4B00C63A" w14:textId="77777777" w:rsidR="00F17DC5" w:rsidRPr="001A686F" w:rsidRDefault="00F17DC5" w:rsidP="00F17DC5">
      <w:pPr>
        <w:pStyle w:val="1"/>
      </w:pPr>
      <w:bookmarkStart w:id="24" w:name="_Toc49886223"/>
      <w:r w:rsidRPr="001A686F">
        <w:t>Организационный План реализации проекта</w:t>
      </w:r>
      <w:bookmarkEnd w:id="24"/>
    </w:p>
    <w:p w14:paraId="77C17ED3" w14:textId="77777777" w:rsidR="001A686F" w:rsidRPr="001A686F" w:rsidRDefault="001A686F" w:rsidP="001A686F">
      <w:pPr>
        <w:pStyle w:val="SASNormal"/>
      </w:pPr>
      <w:r w:rsidRPr="001A686F">
        <w:t xml:space="preserve">Реализацию проекта будет осуществлять компания-инициатор. Она уже владеет всеми основными средствами, используемыми в рамках проекта. До настоящего времени проект финансировался акционерами компании-инициатора. Для завершения проекта предполагается получение дополнительного финансирования за счет привлечения банковского кредита. </w:t>
      </w:r>
    </w:p>
    <w:p w14:paraId="552B6A19" w14:textId="77777777" w:rsidR="001A686F" w:rsidRDefault="001A686F" w:rsidP="001A686F">
      <w:pPr>
        <w:pStyle w:val="SASNormal"/>
      </w:pPr>
      <w:r w:rsidRPr="001A686F">
        <w:t xml:space="preserve">Компания-балансодержатель активов проекта имеет достаточное имущество (включая лицензии), чтобы при использовании его в качестве залога, привлечь заемные средства на рыночных условиях. </w:t>
      </w:r>
    </w:p>
    <w:p w14:paraId="7D922E40" w14:textId="77777777" w:rsidR="001A686F" w:rsidRPr="001A686F" w:rsidRDefault="001A686F" w:rsidP="001A686F">
      <w:pPr>
        <w:pStyle w:val="SASNormal"/>
      </w:pPr>
      <w:r>
        <w:t xml:space="preserve">Все приобретаемое в рамках проекта имущество </w:t>
      </w:r>
      <w:r w:rsidR="002E42A1">
        <w:t xml:space="preserve">также </w:t>
      </w:r>
      <w:r>
        <w:t xml:space="preserve">встанет на баланс </w:t>
      </w:r>
      <w:r w:rsidR="002E42A1">
        <w:t>Инициатора проекта</w:t>
      </w:r>
      <w:r w:rsidR="00E2004B">
        <w:rPr>
          <w:rStyle w:val="a6"/>
        </w:rPr>
        <w:footnoteReference w:id="7"/>
      </w:r>
      <w:r w:rsidR="002E42A1">
        <w:t>.</w:t>
      </w:r>
    </w:p>
    <w:p w14:paraId="6C05400A" w14:textId="77777777" w:rsidR="00F17DC5" w:rsidRPr="006E78D7" w:rsidRDefault="00F17DC5" w:rsidP="00F17DC5">
      <w:pPr>
        <w:pStyle w:val="1"/>
      </w:pPr>
      <w:bookmarkStart w:id="25" w:name="_Toc49886224"/>
      <w:r w:rsidRPr="006E78D7">
        <w:t>Финансовый план и источники финансирования проекта</w:t>
      </w:r>
      <w:bookmarkEnd w:id="25"/>
    </w:p>
    <w:p w14:paraId="2076A3F7" w14:textId="77777777" w:rsidR="00F17DC5" w:rsidRPr="006E78D7" w:rsidRDefault="00F17DC5" w:rsidP="00F17DC5">
      <w:pPr>
        <w:pStyle w:val="2"/>
        <w:rPr>
          <w:rFonts w:eastAsia="Arial" w:cs="Arial"/>
        </w:rPr>
      </w:pPr>
      <w:bookmarkStart w:id="26" w:name="_Toc527313538"/>
      <w:bookmarkStart w:id="27" w:name="_Toc49886225"/>
      <w:r w:rsidRPr="006E78D7">
        <w:t>Горизонт расчетов</w:t>
      </w:r>
      <w:bookmarkEnd w:id="26"/>
      <w:bookmarkEnd w:id="27"/>
    </w:p>
    <w:p w14:paraId="027CF69A" w14:textId="77777777" w:rsidR="00F17DC5" w:rsidRPr="006E78D7" w:rsidRDefault="00F17DC5" w:rsidP="002E42A1">
      <w:pPr>
        <w:pStyle w:val="SASNormal"/>
      </w:pPr>
      <w:r w:rsidRPr="006E78D7">
        <w:t>Горизонт расчетов выбран исходя из следующих предпосылок</w:t>
      </w:r>
      <w:r w:rsidRPr="006E78D7">
        <w:rPr>
          <w:vertAlign w:val="superscript"/>
        </w:rPr>
        <w:footnoteReference w:id="8"/>
      </w:r>
      <w:r w:rsidRPr="006E78D7">
        <w:t>:</w:t>
      </w:r>
    </w:p>
    <w:p w14:paraId="0F0D2A72" w14:textId="77777777" w:rsidR="00F17DC5" w:rsidRPr="006E78D7" w:rsidRDefault="00F17DC5" w:rsidP="002E42A1">
      <w:pPr>
        <w:pStyle w:val="SASBullet"/>
        <w:rPr>
          <w:lang w:val="ru-RU"/>
        </w:rPr>
      </w:pPr>
      <w:r w:rsidRPr="006E78D7">
        <w:rPr>
          <w:lang w:val="ru-RU"/>
        </w:rPr>
        <w:t>Горизонт расчетов должен, как минимум вдвое превышать срок в течение которого осуществляется инвестиционная программа.</w:t>
      </w:r>
    </w:p>
    <w:p w14:paraId="0722093F" w14:textId="77777777" w:rsidR="00F17DC5" w:rsidRPr="006E78D7" w:rsidRDefault="00F17DC5" w:rsidP="002E42A1">
      <w:pPr>
        <w:pStyle w:val="SASBullet"/>
        <w:rPr>
          <w:lang w:val="ru-RU"/>
        </w:rPr>
      </w:pPr>
      <w:r w:rsidRPr="006E78D7">
        <w:rPr>
          <w:lang w:val="ru-RU"/>
        </w:rPr>
        <w:t>Срок окупаемости проекта, а также дисконтированный срок окупаемости проекта должен находиться в пределах горизонта расчетов.</w:t>
      </w:r>
    </w:p>
    <w:p w14:paraId="3FC97859" w14:textId="77777777" w:rsidR="00F17DC5" w:rsidRPr="006E78D7" w:rsidRDefault="00F17DC5" w:rsidP="002E42A1">
      <w:pPr>
        <w:pStyle w:val="SASBullet"/>
        <w:rPr>
          <w:lang w:val="ru-RU"/>
        </w:rPr>
      </w:pPr>
      <w:r w:rsidRPr="006E78D7">
        <w:rPr>
          <w:lang w:val="ru-RU"/>
        </w:rPr>
        <w:t>При анализе чувствительности проекта срок окупаемости проекта не выйдет за горизонт расчетов при незначительных (до 5%) отклонениях показателей проекта от принятых в расчетах.</w:t>
      </w:r>
    </w:p>
    <w:p w14:paraId="2F1ACC98" w14:textId="77777777" w:rsidR="00F17DC5" w:rsidRPr="006E78D7" w:rsidRDefault="00F17DC5" w:rsidP="002E42A1">
      <w:pPr>
        <w:pStyle w:val="SASNormal"/>
      </w:pPr>
      <w:r w:rsidRPr="006E78D7">
        <w:t>С учетом этих факторов г</w:t>
      </w:r>
      <w:r w:rsidR="002E42A1" w:rsidRPr="006E78D7">
        <w:t>оризонт расчетов установлен в 5</w:t>
      </w:r>
      <w:r w:rsidRPr="006E78D7">
        <w:t xml:space="preserve"> лет с момента начала реализации проекта. Расчетный период разбит на интервалы. </w:t>
      </w:r>
    </w:p>
    <w:p w14:paraId="3227AA07" w14:textId="77777777" w:rsidR="00CE64E5" w:rsidRPr="006E78D7" w:rsidRDefault="00CE64E5" w:rsidP="002E42A1">
      <w:pPr>
        <w:pStyle w:val="SASNormal"/>
      </w:pPr>
      <w:r w:rsidRPr="006E78D7">
        <w:t xml:space="preserve">Первый интервал расчетного периода охватывает собой инвестиционную фазу. Он начинается в сентябре 2020 года. На этом этапе происходит закупка и доставка оборудования на площадку, а также завершается организация самой площадки. На этом же этапе завершаются все подготовительные и пуско-наладочные работы. Продолжительность интервала – 4 месяца. </w:t>
      </w:r>
    </w:p>
    <w:p w14:paraId="36B29AF9" w14:textId="77777777" w:rsidR="00CE64E5" w:rsidRPr="006E78D7" w:rsidRDefault="00CE64E5" w:rsidP="002E42A1">
      <w:pPr>
        <w:pStyle w:val="SASNormal"/>
      </w:pPr>
      <w:r w:rsidRPr="006E78D7">
        <w:t xml:space="preserve">Интервалы расчетного периода, начиная со второго – соответствуют эксплуатационной фазе проекта. </w:t>
      </w:r>
    </w:p>
    <w:p w14:paraId="7CF0006B" w14:textId="77777777" w:rsidR="00CE64E5" w:rsidRPr="006E78D7" w:rsidRDefault="00CE64E5" w:rsidP="002E42A1">
      <w:pPr>
        <w:pStyle w:val="SASNormal"/>
      </w:pPr>
      <w:r w:rsidRPr="006E78D7">
        <w:t xml:space="preserve">Второй интервал начинается в январе 2021 года и завершается в июне 2021 года. Его продолжительность – 6 месяцев. </w:t>
      </w:r>
    </w:p>
    <w:p w14:paraId="1E4D1165" w14:textId="77777777" w:rsidR="00CE64E5" w:rsidRPr="006E78D7" w:rsidRDefault="00CE64E5" w:rsidP="002E42A1">
      <w:pPr>
        <w:pStyle w:val="SASNormal"/>
      </w:pPr>
      <w:r w:rsidRPr="006E78D7">
        <w:t>Третий интервал расчетного периода приходится на нерабочие</w:t>
      </w:r>
      <w:r w:rsidR="00E61A5D">
        <w:rPr>
          <w:rStyle w:val="a6"/>
        </w:rPr>
        <w:footnoteReference w:id="9"/>
      </w:r>
      <w:r w:rsidRPr="006E78D7">
        <w:t xml:space="preserve"> 3 месяца – с июля по сентябрь 2021 года. </w:t>
      </w:r>
    </w:p>
    <w:p w14:paraId="0DA1015F" w14:textId="77777777" w:rsidR="00CE64E5" w:rsidRPr="006E78D7" w:rsidRDefault="00CE64E5" w:rsidP="002E42A1">
      <w:pPr>
        <w:pStyle w:val="SASNormal"/>
      </w:pPr>
      <w:r w:rsidRPr="006E78D7">
        <w:lastRenderedPageBreak/>
        <w:t xml:space="preserve">Четвертый интервал продолжительностью 9 месяцев включает в себя весь сезон 2021/2022 годов. </w:t>
      </w:r>
    </w:p>
    <w:p w14:paraId="74BE5D65" w14:textId="77777777" w:rsidR="00CE64E5" w:rsidRPr="006E78D7" w:rsidRDefault="00CE64E5" w:rsidP="002E42A1">
      <w:pPr>
        <w:pStyle w:val="SASNormal"/>
      </w:pPr>
      <w:r w:rsidRPr="006E78D7">
        <w:t>Последующие интервалы до конца расчетного периода соответствуют по продолжительности 3 и 4 интервалам, но со сдвигом на сезон.</w:t>
      </w:r>
    </w:p>
    <w:p w14:paraId="4611DB42" w14:textId="77777777" w:rsidR="00CE64E5" w:rsidRPr="006E78D7" w:rsidRDefault="00CE64E5" w:rsidP="002E42A1">
      <w:pPr>
        <w:pStyle w:val="SASNormal"/>
      </w:pPr>
      <w:r w:rsidRPr="006E78D7">
        <w:t>Последний интервал расчетного периода имеет продолжительность 2 месяца, таким образом, чтобы горизонт расчетов составлял ровно 5 лет.</w:t>
      </w:r>
    </w:p>
    <w:p w14:paraId="36155EA6" w14:textId="77777777" w:rsidR="00CE64E5" w:rsidRPr="006E78D7" w:rsidRDefault="00CE64E5" w:rsidP="002E42A1">
      <w:pPr>
        <w:pStyle w:val="SASNormal"/>
        <w:rPr>
          <w:rFonts w:ascii="Calibri" w:hAnsi="Calibri"/>
          <w:sz w:val="22"/>
        </w:rPr>
      </w:pPr>
    </w:p>
    <w:p w14:paraId="6CDCE0D1" w14:textId="77777777" w:rsidR="00F17DC5" w:rsidRPr="006E78D7" w:rsidRDefault="00F17DC5" w:rsidP="00F17DC5">
      <w:pPr>
        <w:pStyle w:val="2"/>
      </w:pPr>
      <w:bookmarkStart w:id="28" w:name="_Toc527313539"/>
      <w:bookmarkStart w:id="29" w:name="_Toc49886226"/>
      <w:r w:rsidRPr="006E78D7">
        <w:t>Инвестиции</w:t>
      </w:r>
      <w:bookmarkEnd w:id="28"/>
      <w:bookmarkEnd w:id="29"/>
    </w:p>
    <w:p w14:paraId="70A99BF2" w14:textId="77777777" w:rsidR="00F17DC5" w:rsidRPr="006E78D7" w:rsidRDefault="00F17DC5" w:rsidP="002E42A1">
      <w:pPr>
        <w:pStyle w:val="SASNormal"/>
      </w:pPr>
      <w:r w:rsidRPr="006E78D7">
        <w:t>Инвестиции по проекту сведены в следующие направления:</w:t>
      </w:r>
    </w:p>
    <w:p w14:paraId="35D09404" w14:textId="77777777" w:rsidR="002E42A1" w:rsidRPr="006E78D7" w:rsidRDefault="002E42A1" w:rsidP="002E42A1">
      <w:pPr>
        <w:pStyle w:val="SASBullet"/>
        <w:rPr>
          <w:lang w:val="ru-RU"/>
        </w:rPr>
      </w:pPr>
      <w:r w:rsidRPr="006E78D7">
        <w:rPr>
          <w:lang w:val="ru-RU"/>
        </w:rPr>
        <w:t>Капитализируемые инвестиции:</w:t>
      </w:r>
    </w:p>
    <w:p w14:paraId="1DCB3619" w14:textId="77777777" w:rsidR="00F17DC5" w:rsidRPr="006E78D7" w:rsidRDefault="002E42A1" w:rsidP="002E42A1">
      <w:pPr>
        <w:pStyle w:val="SASBullet"/>
        <w:numPr>
          <w:ilvl w:val="1"/>
          <w:numId w:val="1"/>
        </w:numPr>
      </w:pPr>
      <w:r w:rsidRPr="006E78D7">
        <w:rPr>
          <w:lang w:val="ru-RU"/>
        </w:rPr>
        <w:t>Основное производственное оборудование;</w:t>
      </w:r>
    </w:p>
    <w:p w14:paraId="17E70BFD" w14:textId="77777777" w:rsidR="002E42A1" w:rsidRPr="006E78D7" w:rsidRDefault="002E42A1" w:rsidP="002E42A1">
      <w:pPr>
        <w:pStyle w:val="SASBullet"/>
        <w:numPr>
          <w:ilvl w:val="1"/>
          <w:numId w:val="1"/>
        </w:numPr>
      </w:pPr>
      <w:r w:rsidRPr="006E78D7">
        <w:rPr>
          <w:lang w:val="ru-RU"/>
        </w:rPr>
        <w:t>Дополнительное оборудование;</w:t>
      </w:r>
    </w:p>
    <w:p w14:paraId="15C3B783" w14:textId="77777777" w:rsidR="002E42A1" w:rsidRPr="006E78D7" w:rsidRDefault="002E42A1" w:rsidP="002E42A1">
      <w:pPr>
        <w:pStyle w:val="SASBullet"/>
      </w:pPr>
      <w:r w:rsidRPr="006E78D7">
        <w:rPr>
          <w:lang w:val="ru-RU"/>
        </w:rPr>
        <w:t>Некапитализируемые инвестиции</w:t>
      </w:r>
    </w:p>
    <w:p w14:paraId="1063E4D3" w14:textId="77777777" w:rsidR="00841797" w:rsidRPr="008638DA" w:rsidRDefault="00841797" w:rsidP="002E42A1">
      <w:pPr>
        <w:pStyle w:val="SASBullet"/>
        <w:numPr>
          <w:ilvl w:val="1"/>
          <w:numId w:val="1"/>
        </w:numPr>
      </w:pPr>
      <w:r w:rsidRPr="008638DA">
        <w:rPr>
          <w:lang w:val="ru-RU"/>
        </w:rPr>
        <w:t>Инвестиции в геологоразведку;</w:t>
      </w:r>
    </w:p>
    <w:p w14:paraId="634E2A06" w14:textId="77777777" w:rsidR="002E42A1" w:rsidRPr="006E78D7" w:rsidRDefault="002E42A1" w:rsidP="002E42A1">
      <w:pPr>
        <w:pStyle w:val="SASBullet"/>
        <w:numPr>
          <w:ilvl w:val="1"/>
          <w:numId w:val="1"/>
        </w:numPr>
      </w:pPr>
      <w:r w:rsidRPr="006E78D7">
        <w:rPr>
          <w:lang w:val="ru-RU"/>
        </w:rPr>
        <w:t>Инвестиции в оборотный капитал</w:t>
      </w:r>
      <w:r w:rsidR="009E07C8" w:rsidRPr="006E78D7">
        <w:rPr>
          <w:lang w:val="ru-RU"/>
        </w:rPr>
        <w:t>;</w:t>
      </w:r>
    </w:p>
    <w:p w14:paraId="48AF0AEF" w14:textId="77777777" w:rsidR="009E07C8" w:rsidRPr="006E78D7" w:rsidRDefault="009E07C8" w:rsidP="002E42A1">
      <w:pPr>
        <w:pStyle w:val="SASBullet"/>
        <w:numPr>
          <w:ilvl w:val="1"/>
          <w:numId w:val="1"/>
        </w:numPr>
      </w:pPr>
      <w:r w:rsidRPr="006E78D7">
        <w:rPr>
          <w:lang w:val="ru-RU"/>
        </w:rPr>
        <w:t>Непредвиденные расходы.</w:t>
      </w:r>
    </w:p>
    <w:p w14:paraId="7E435C18" w14:textId="77777777" w:rsidR="00177A20" w:rsidRPr="006E78D7" w:rsidRDefault="002E42A1" w:rsidP="002E42A1">
      <w:pPr>
        <w:pStyle w:val="SASNormal"/>
        <w:rPr>
          <w:rFonts w:ascii="Arial" w:eastAsia="Arial" w:hAnsi="Arial" w:cs="Arial"/>
          <w:color w:val="000000"/>
          <w:szCs w:val="24"/>
        </w:rPr>
      </w:pPr>
      <w:r w:rsidRPr="006E78D7">
        <w:t>Ниже будут подробнее описаны направления инвестиций, их структура и объем.</w:t>
      </w:r>
    </w:p>
    <w:p w14:paraId="79310CC9" w14:textId="77777777" w:rsidR="00177A20" w:rsidRPr="006E78D7" w:rsidRDefault="00177A20" w:rsidP="00DC58AF">
      <w:pPr>
        <w:pStyle w:val="3"/>
        <w:rPr>
          <w:rFonts w:eastAsia="Arial"/>
        </w:rPr>
      </w:pPr>
      <w:bookmarkStart w:id="30" w:name="_Toc49886227"/>
      <w:r w:rsidRPr="006E78D7">
        <w:rPr>
          <w:rFonts w:eastAsia="Arial"/>
        </w:rPr>
        <w:t>Капитализируемые инвестиции</w:t>
      </w:r>
      <w:bookmarkEnd w:id="30"/>
    </w:p>
    <w:p w14:paraId="69C475D3" w14:textId="77777777" w:rsidR="002E42A1" w:rsidRPr="006E78D7" w:rsidRDefault="00F10838" w:rsidP="009E07C8">
      <w:pPr>
        <w:pStyle w:val="SASNormal"/>
      </w:pPr>
      <w:r w:rsidRPr="006E78D7">
        <w:t xml:space="preserve">Капитализируемые инвестиции – это инвестиции </w:t>
      </w:r>
      <w:r w:rsidR="009E07C8" w:rsidRPr="006E78D7">
        <w:t>увеличивающие активы предприятия</w:t>
      </w:r>
      <w:r w:rsidRPr="006E78D7">
        <w:t>.</w:t>
      </w:r>
    </w:p>
    <w:p w14:paraId="30E914C4" w14:textId="77777777" w:rsidR="009E07C8" w:rsidRPr="006E78D7" w:rsidRDefault="009E07C8" w:rsidP="009E07C8">
      <w:pPr>
        <w:pStyle w:val="SASNormal"/>
      </w:pPr>
      <w:r w:rsidRPr="006E78D7">
        <w:t>В составе капитализируемых инвестиций выделяются два основных направления: инвестиции в основное производственное оборудование и инвестиции в дополнительное оборудование.</w:t>
      </w:r>
    </w:p>
    <w:p w14:paraId="78CE795E" w14:textId="77777777" w:rsidR="00A9229C" w:rsidRPr="006E78D7" w:rsidRDefault="00A9229C" w:rsidP="009E07C8">
      <w:pPr>
        <w:pStyle w:val="SASNormal"/>
      </w:pPr>
      <w:r w:rsidRPr="006E78D7">
        <w:t>Основное оборудование необходимо для начала добычи золота в соответствии с используемой инициатором проекта технологией добычи.</w:t>
      </w:r>
    </w:p>
    <w:p w14:paraId="24130702" w14:textId="77777777" w:rsidR="00A9229C" w:rsidRPr="006E78D7" w:rsidRDefault="00A9229C" w:rsidP="009E07C8">
      <w:pPr>
        <w:pStyle w:val="SASNormal"/>
      </w:pPr>
      <w:r w:rsidRPr="006E78D7">
        <w:t>Дополнительное оборудование необходимо для того, чтобы обеспечить безопасное функционирование объектов компании, а также для обеспечения социальных гарантий для персонала компании.</w:t>
      </w:r>
    </w:p>
    <w:p w14:paraId="090094F2" w14:textId="77777777" w:rsidR="00C3531B" w:rsidRPr="006E78D7" w:rsidRDefault="00C3531B" w:rsidP="009E07C8">
      <w:pPr>
        <w:pStyle w:val="SASNormal"/>
      </w:pPr>
      <w:r w:rsidRPr="006E78D7">
        <w:t xml:space="preserve">Более подробно информация о приобретаемом оборудовании представлена в приложении 3 к настоящему бизнес-плану. </w:t>
      </w:r>
    </w:p>
    <w:p w14:paraId="765ECABF" w14:textId="77777777" w:rsidR="009E07C8" w:rsidRPr="006E78D7" w:rsidRDefault="009E07C8" w:rsidP="009E07C8">
      <w:pPr>
        <w:pStyle w:val="SASNormal"/>
      </w:pPr>
      <w:r w:rsidRPr="008638DA">
        <w:t>Инвестиции в основное оборудование представлены в нижеследующей таблице.</w:t>
      </w:r>
    </w:p>
    <w:p w14:paraId="2D95027D" w14:textId="77777777" w:rsidR="009E07C8" w:rsidRPr="006E78D7" w:rsidRDefault="009E07C8" w:rsidP="009E07C8">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6</w:t>
      </w:r>
      <w:r w:rsidR="00B76778">
        <w:rPr>
          <w:noProof/>
        </w:rPr>
        <w:fldChar w:fldCharType="end"/>
      </w:r>
      <w:r w:rsidRPr="006E78D7">
        <w:t>. Состав и объем инвестиций в основное оборудование</w:t>
      </w:r>
    </w:p>
    <w:tbl>
      <w:tblPr>
        <w:tblStyle w:val="-14"/>
        <w:tblW w:w="0" w:type="auto"/>
        <w:tblLook w:val="04A0" w:firstRow="1" w:lastRow="0" w:firstColumn="1" w:lastColumn="0" w:noHBand="0" w:noVBand="1"/>
      </w:tblPr>
      <w:tblGrid>
        <w:gridCol w:w="4383"/>
        <w:gridCol w:w="1333"/>
        <w:gridCol w:w="1614"/>
        <w:gridCol w:w="2025"/>
      </w:tblGrid>
      <w:tr w:rsidR="009E07C8" w:rsidRPr="00E61A5D" w14:paraId="548A2BEA" w14:textId="77777777" w:rsidTr="001B40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88D4E0D" w14:textId="77777777" w:rsidR="009E07C8" w:rsidRPr="00062CF6" w:rsidRDefault="009E07C8" w:rsidP="009E07C8">
            <w:pPr>
              <w:spacing w:line="240" w:lineRule="auto"/>
              <w:rPr>
                <w:rFonts w:ascii="Times New Roman" w:eastAsia="Times New Roman" w:hAnsi="Times New Roman" w:cs="Times New Roman"/>
                <w:color w:val="000000"/>
                <w:sz w:val="20"/>
                <w:szCs w:val="20"/>
              </w:rPr>
            </w:pPr>
            <w:r w:rsidRPr="00062CF6">
              <w:rPr>
                <w:rFonts w:ascii="Times New Roman" w:eastAsia="Times New Roman" w:hAnsi="Times New Roman" w:cs="Times New Roman"/>
                <w:color w:val="000000"/>
                <w:sz w:val="20"/>
                <w:szCs w:val="20"/>
              </w:rPr>
              <w:t>Наименование объектов основного оборудования</w:t>
            </w:r>
          </w:p>
        </w:tc>
        <w:tc>
          <w:tcPr>
            <w:tcW w:w="1223" w:type="dxa"/>
            <w:noWrap/>
            <w:hideMark/>
          </w:tcPr>
          <w:p w14:paraId="6FF81DFD" w14:textId="77777777" w:rsidR="009E07C8" w:rsidRPr="00062CF6" w:rsidRDefault="009E07C8" w:rsidP="009E07C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062CF6">
              <w:rPr>
                <w:rFonts w:ascii="Times New Roman" w:eastAsia="Times New Roman" w:hAnsi="Times New Roman" w:cs="Times New Roman"/>
                <w:color w:val="000000"/>
                <w:sz w:val="20"/>
                <w:szCs w:val="20"/>
              </w:rPr>
              <w:t>Количество, шт.</w:t>
            </w:r>
          </w:p>
        </w:tc>
        <w:tc>
          <w:tcPr>
            <w:tcW w:w="1618" w:type="dxa"/>
            <w:noWrap/>
            <w:hideMark/>
          </w:tcPr>
          <w:p w14:paraId="1CA367E0" w14:textId="77777777" w:rsidR="009E07C8" w:rsidRPr="00062CF6" w:rsidRDefault="009E07C8" w:rsidP="009E07C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eastAsia="Times New Roman" w:hAnsi="Times New Roman" w:cs="Times New Roman"/>
                <w:color w:val="000000"/>
                <w:sz w:val="20"/>
                <w:szCs w:val="20"/>
              </w:rPr>
              <w:t>Цена за единицу, $</w:t>
            </w:r>
          </w:p>
        </w:tc>
        <w:tc>
          <w:tcPr>
            <w:tcW w:w="0" w:type="auto"/>
            <w:noWrap/>
            <w:hideMark/>
          </w:tcPr>
          <w:p w14:paraId="43D4C4AE" w14:textId="77777777" w:rsidR="009E07C8" w:rsidRPr="00062CF6" w:rsidRDefault="009E07C8" w:rsidP="009E07C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eastAsia="Times New Roman" w:hAnsi="Times New Roman" w:cs="Times New Roman"/>
                <w:color w:val="000000"/>
                <w:sz w:val="20"/>
                <w:szCs w:val="20"/>
              </w:rPr>
              <w:t xml:space="preserve">Общая стоимость, </w:t>
            </w:r>
            <w:r w:rsidRPr="00062CF6">
              <w:rPr>
                <w:rFonts w:ascii="Times New Roman" w:eastAsia="Times New Roman" w:hAnsi="Times New Roman" w:cs="Times New Roman"/>
                <w:color w:val="000000"/>
                <w:sz w:val="20"/>
                <w:szCs w:val="20"/>
                <w:lang w:val="en-US"/>
              </w:rPr>
              <w:t>$</w:t>
            </w:r>
          </w:p>
        </w:tc>
      </w:tr>
      <w:tr w:rsidR="00E61A5D" w:rsidRPr="00E61A5D" w14:paraId="5743FF79" w14:textId="77777777" w:rsidTr="001B40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3C38EA4" w14:textId="39F77161" w:rsidR="00E61A5D" w:rsidRPr="00062CF6" w:rsidRDefault="00E61A5D" w:rsidP="00062CF6">
            <w:pPr>
              <w:rPr>
                <w:rFonts w:ascii="Times New Roman" w:hAnsi="Times New Roman" w:cs="Times New Roman"/>
                <w:b w:val="0"/>
                <w:sz w:val="20"/>
                <w:szCs w:val="20"/>
              </w:rPr>
            </w:pPr>
            <w:r w:rsidRPr="00062CF6">
              <w:rPr>
                <w:rFonts w:ascii="Times New Roman" w:hAnsi="Times New Roman" w:cs="Times New Roman"/>
                <w:b w:val="0"/>
                <w:sz w:val="20"/>
                <w:szCs w:val="20"/>
              </w:rPr>
              <w:t>Промывочный прибор 770 000 USD (плюс доставка и растамож</w:t>
            </w:r>
            <w:r w:rsidR="00062CF6" w:rsidRPr="00062CF6">
              <w:rPr>
                <w:rFonts w:ascii="Times New Roman" w:hAnsi="Times New Roman" w:cs="Times New Roman"/>
                <w:b w:val="0"/>
                <w:sz w:val="20"/>
                <w:szCs w:val="20"/>
              </w:rPr>
              <w:t>ивание</w:t>
            </w:r>
            <w:r w:rsidRPr="00062CF6">
              <w:rPr>
                <w:rFonts w:ascii="Times New Roman" w:hAnsi="Times New Roman" w:cs="Times New Roman"/>
                <w:b w:val="0"/>
                <w:sz w:val="20"/>
                <w:szCs w:val="20"/>
              </w:rPr>
              <w:t xml:space="preserve">) </w:t>
            </w:r>
          </w:p>
        </w:tc>
        <w:tc>
          <w:tcPr>
            <w:tcW w:w="1223" w:type="dxa"/>
            <w:noWrap/>
            <w:hideMark/>
          </w:tcPr>
          <w:p w14:paraId="1044133B"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w:t>
            </w:r>
          </w:p>
        </w:tc>
        <w:tc>
          <w:tcPr>
            <w:tcW w:w="1618" w:type="dxa"/>
            <w:noWrap/>
            <w:hideMark/>
          </w:tcPr>
          <w:p w14:paraId="1EA27642"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1000000</w:t>
            </w:r>
          </w:p>
        </w:tc>
        <w:tc>
          <w:tcPr>
            <w:tcW w:w="0" w:type="auto"/>
            <w:noWrap/>
            <w:hideMark/>
          </w:tcPr>
          <w:p w14:paraId="599F81D0"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1000000</w:t>
            </w:r>
          </w:p>
        </w:tc>
      </w:tr>
      <w:tr w:rsidR="00E61A5D" w:rsidRPr="00E61A5D" w14:paraId="45779A10" w14:textId="77777777" w:rsidTr="00062CF6">
        <w:trPr>
          <w:trHeight w:val="300"/>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66ACA8E9" w14:textId="75005007"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t>Экскаватор (тип CAT 335) Б/у с выработкой 4000-6000 часов</w:t>
            </w:r>
            <w:r w:rsidR="001B40CC" w:rsidRPr="00062CF6">
              <w:rPr>
                <w:rFonts w:ascii="Times New Roman" w:hAnsi="Times New Roman" w:cs="Times New Roman"/>
                <w:b w:val="0"/>
                <w:sz w:val="20"/>
                <w:szCs w:val="20"/>
              </w:rPr>
              <w:t xml:space="preserve"> (плюс доставка и </w:t>
            </w:r>
            <w:r w:rsidR="00062CF6" w:rsidRPr="00062CF6">
              <w:rPr>
                <w:rFonts w:ascii="Times New Roman" w:hAnsi="Times New Roman" w:cs="Times New Roman"/>
                <w:b w:val="0"/>
                <w:sz w:val="20"/>
                <w:szCs w:val="20"/>
              </w:rPr>
              <w:t>растаможивание</w:t>
            </w:r>
            <w:r w:rsidR="001B40CC" w:rsidRPr="00062CF6">
              <w:rPr>
                <w:rFonts w:ascii="Times New Roman" w:hAnsi="Times New Roman" w:cs="Times New Roman"/>
                <w:b w:val="0"/>
                <w:sz w:val="20"/>
                <w:szCs w:val="20"/>
              </w:rPr>
              <w:t>)</w:t>
            </w:r>
          </w:p>
        </w:tc>
        <w:tc>
          <w:tcPr>
            <w:tcW w:w="1223" w:type="dxa"/>
            <w:noWrap/>
            <w:hideMark/>
          </w:tcPr>
          <w:p w14:paraId="08D8D853"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3</w:t>
            </w:r>
          </w:p>
        </w:tc>
        <w:tc>
          <w:tcPr>
            <w:tcW w:w="1618" w:type="dxa"/>
            <w:noWrap/>
            <w:hideMark/>
          </w:tcPr>
          <w:p w14:paraId="01EFAE4A"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200000</w:t>
            </w:r>
          </w:p>
        </w:tc>
        <w:tc>
          <w:tcPr>
            <w:tcW w:w="0" w:type="auto"/>
            <w:noWrap/>
            <w:hideMark/>
          </w:tcPr>
          <w:p w14:paraId="62FE00F5"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600000</w:t>
            </w:r>
          </w:p>
        </w:tc>
      </w:tr>
      <w:tr w:rsidR="00E61A5D" w:rsidRPr="00E61A5D" w14:paraId="0245D891" w14:textId="77777777" w:rsidTr="001B40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85E273D" w14:textId="4C4B1885"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lastRenderedPageBreak/>
              <w:t>Бульдозер (тип CAT D8) Б/у с выработкой</w:t>
            </w:r>
            <w:r w:rsidR="001B40CC" w:rsidRPr="00062CF6">
              <w:rPr>
                <w:rFonts w:ascii="Times New Roman" w:hAnsi="Times New Roman" w:cs="Times New Roman"/>
                <w:b w:val="0"/>
                <w:sz w:val="20"/>
                <w:szCs w:val="20"/>
              </w:rPr>
              <w:t xml:space="preserve">  </w:t>
            </w:r>
            <w:r w:rsidRPr="00062CF6">
              <w:rPr>
                <w:rFonts w:ascii="Times New Roman" w:hAnsi="Times New Roman" w:cs="Times New Roman"/>
                <w:b w:val="0"/>
                <w:sz w:val="20"/>
                <w:szCs w:val="20"/>
              </w:rPr>
              <w:t xml:space="preserve"> 4000-6000 часов </w:t>
            </w:r>
            <w:r w:rsidR="001B40CC" w:rsidRPr="00062CF6">
              <w:rPr>
                <w:rFonts w:ascii="Times New Roman" w:hAnsi="Times New Roman" w:cs="Times New Roman"/>
                <w:b w:val="0"/>
                <w:sz w:val="20"/>
                <w:szCs w:val="20"/>
              </w:rPr>
              <w:t xml:space="preserve">(плюс доставка и </w:t>
            </w:r>
            <w:r w:rsidR="00062CF6" w:rsidRPr="00062CF6">
              <w:rPr>
                <w:rFonts w:ascii="Times New Roman" w:hAnsi="Times New Roman" w:cs="Times New Roman"/>
                <w:b w:val="0"/>
                <w:sz w:val="20"/>
                <w:szCs w:val="20"/>
              </w:rPr>
              <w:t>растаможивание</w:t>
            </w:r>
            <w:r w:rsidR="001B40CC" w:rsidRPr="00062CF6">
              <w:rPr>
                <w:rFonts w:ascii="Times New Roman" w:hAnsi="Times New Roman" w:cs="Times New Roman"/>
                <w:b w:val="0"/>
                <w:sz w:val="20"/>
                <w:szCs w:val="20"/>
              </w:rPr>
              <w:t>)</w:t>
            </w:r>
          </w:p>
        </w:tc>
        <w:tc>
          <w:tcPr>
            <w:tcW w:w="1223" w:type="dxa"/>
            <w:noWrap/>
            <w:hideMark/>
          </w:tcPr>
          <w:p w14:paraId="6F141750"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2</w:t>
            </w:r>
          </w:p>
        </w:tc>
        <w:tc>
          <w:tcPr>
            <w:tcW w:w="1618" w:type="dxa"/>
            <w:noWrap/>
            <w:hideMark/>
          </w:tcPr>
          <w:p w14:paraId="70CF5531"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200000</w:t>
            </w:r>
          </w:p>
        </w:tc>
        <w:tc>
          <w:tcPr>
            <w:tcW w:w="0" w:type="auto"/>
            <w:noWrap/>
            <w:hideMark/>
          </w:tcPr>
          <w:p w14:paraId="5D041FD3"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400000</w:t>
            </w:r>
          </w:p>
        </w:tc>
      </w:tr>
      <w:tr w:rsidR="00E61A5D" w:rsidRPr="00E61A5D" w14:paraId="14AD74CA" w14:textId="77777777" w:rsidTr="00062CF6">
        <w:trPr>
          <w:trHeight w:val="323"/>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noWrap/>
            <w:hideMark/>
          </w:tcPr>
          <w:p w14:paraId="4C91F044" w14:textId="2E8C891B" w:rsidR="00E61A5D" w:rsidRPr="00062CF6" w:rsidRDefault="00E61A5D" w:rsidP="00E61A5D">
            <w:pPr>
              <w:rPr>
                <w:rFonts w:ascii="Times New Roman" w:hAnsi="Times New Roman" w:cs="Times New Roman"/>
                <w:b w:val="0"/>
                <w:sz w:val="20"/>
                <w:szCs w:val="20"/>
                <w:shd w:val="clear" w:color="auto" w:fill="FFC000"/>
              </w:rPr>
            </w:pPr>
            <w:r w:rsidRPr="00062CF6">
              <w:rPr>
                <w:rFonts w:ascii="Times New Roman" w:hAnsi="Times New Roman" w:cs="Times New Roman"/>
                <w:b w:val="0"/>
                <w:sz w:val="20"/>
                <w:szCs w:val="20"/>
                <w:shd w:val="clear" w:color="auto" w:fill="FFFFFF" w:themeFill="background1"/>
              </w:rPr>
              <w:t xml:space="preserve">Лоудер (CAT) Б/у с выработкой 4000-6000 </w:t>
            </w:r>
            <w:r w:rsidRPr="00062CF6">
              <w:rPr>
                <w:rFonts w:ascii="Times New Roman" w:hAnsi="Times New Roman" w:cs="Times New Roman"/>
                <w:b w:val="0"/>
                <w:sz w:val="20"/>
                <w:szCs w:val="20"/>
              </w:rPr>
              <w:t>часов</w:t>
            </w:r>
            <w:r w:rsidR="001B40CC" w:rsidRPr="00062CF6">
              <w:rPr>
                <w:rFonts w:ascii="Times New Roman" w:hAnsi="Times New Roman" w:cs="Times New Roman"/>
                <w:b w:val="0"/>
                <w:sz w:val="20"/>
                <w:szCs w:val="20"/>
              </w:rPr>
              <w:t xml:space="preserve"> (плюс доставка и </w:t>
            </w:r>
            <w:r w:rsidR="00062CF6" w:rsidRPr="00062CF6">
              <w:rPr>
                <w:rFonts w:ascii="Times New Roman" w:hAnsi="Times New Roman" w:cs="Times New Roman"/>
                <w:b w:val="0"/>
                <w:sz w:val="20"/>
                <w:szCs w:val="20"/>
              </w:rPr>
              <w:t>растаможивание</w:t>
            </w:r>
            <w:r w:rsidR="001B40CC" w:rsidRPr="00062CF6">
              <w:rPr>
                <w:rFonts w:ascii="Times New Roman" w:hAnsi="Times New Roman" w:cs="Times New Roman"/>
                <w:b w:val="0"/>
                <w:sz w:val="20"/>
                <w:szCs w:val="20"/>
              </w:rPr>
              <w:t>)</w:t>
            </w:r>
          </w:p>
        </w:tc>
        <w:tc>
          <w:tcPr>
            <w:tcW w:w="1223" w:type="dxa"/>
            <w:noWrap/>
            <w:hideMark/>
          </w:tcPr>
          <w:p w14:paraId="15BB4663"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2</w:t>
            </w:r>
          </w:p>
        </w:tc>
        <w:tc>
          <w:tcPr>
            <w:tcW w:w="1618" w:type="dxa"/>
            <w:noWrap/>
            <w:hideMark/>
          </w:tcPr>
          <w:p w14:paraId="4C87FABD"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30000</w:t>
            </w:r>
          </w:p>
        </w:tc>
        <w:tc>
          <w:tcPr>
            <w:tcW w:w="0" w:type="auto"/>
            <w:noWrap/>
            <w:hideMark/>
          </w:tcPr>
          <w:p w14:paraId="17AAF609"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60000</w:t>
            </w:r>
          </w:p>
        </w:tc>
      </w:tr>
      <w:tr w:rsidR="00E61A5D" w:rsidRPr="00E61A5D" w14:paraId="4EA5114B" w14:textId="77777777" w:rsidTr="001B40C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D6621BA" w14:textId="77777777" w:rsidR="00E61A5D" w:rsidRPr="00062CF6" w:rsidRDefault="00E61A5D" w:rsidP="00E61A5D">
            <w:pPr>
              <w:rPr>
                <w:rFonts w:ascii="Times New Roman" w:hAnsi="Times New Roman" w:cs="Times New Roman"/>
                <w:b w:val="0"/>
                <w:sz w:val="20"/>
                <w:szCs w:val="20"/>
                <w:lang w:val="en-US"/>
              </w:rPr>
            </w:pPr>
            <w:r w:rsidRPr="00062CF6">
              <w:rPr>
                <w:rFonts w:ascii="Times New Roman" w:hAnsi="Times New Roman" w:cs="Times New Roman"/>
                <w:b w:val="0"/>
                <w:sz w:val="20"/>
                <w:szCs w:val="20"/>
              </w:rPr>
              <w:t>Самосвалы</w:t>
            </w:r>
            <w:r w:rsidRPr="00062CF6">
              <w:rPr>
                <w:rFonts w:ascii="Times New Roman" w:hAnsi="Times New Roman" w:cs="Times New Roman"/>
                <w:b w:val="0"/>
                <w:sz w:val="20"/>
                <w:szCs w:val="20"/>
                <w:lang w:val="en-US"/>
              </w:rPr>
              <w:t xml:space="preserve"> (Iveco, Renault dump truck) </w:t>
            </w:r>
          </w:p>
        </w:tc>
        <w:tc>
          <w:tcPr>
            <w:tcW w:w="1223" w:type="dxa"/>
            <w:noWrap/>
            <w:hideMark/>
          </w:tcPr>
          <w:p w14:paraId="3228CD30"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3</w:t>
            </w:r>
          </w:p>
        </w:tc>
        <w:tc>
          <w:tcPr>
            <w:tcW w:w="1618" w:type="dxa"/>
            <w:noWrap/>
            <w:hideMark/>
          </w:tcPr>
          <w:p w14:paraId="62548480"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100000</w:t>
            </w:r>
          </w:p>
        </w:tc>
        <w:tc>
          <w:tcPr>
            <w:tcW w:w="0" w:type="auto"/>
            <w:noWrap/>
            <w:hideMark/>
          </w:tcPr>
          <w:p w14:paraId="5F6C0913"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300000</w:t>
            </w:r>
          </w:p>
        </w:tc>
      </w:tr>
      <w:tr w:rsidR="00E61A5D" w:rsidRPr="00E61A5D" w14:paraId="635FF6FF" w14:textId="77777777" w:rsidTr="001B40CC">
        <w:trPr>
          <w:trHeight w:val="349"/>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D953999" w14:textId="77777777"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t>Собственная заправочная станция на 30 тонн (цистерна плюс оборудование)</w:t>
            </w:r>
          </w:p>
        </w:tc>
        <w:tc>
          <w:tcPr>
            <w:tcW w:w="1223" w:type="dxa"/>
            <w:noWrap/>
            <w:hideMark/>
          </w:tcPr>
          <w:p w14:paraId="50CF63C5"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w:t>
            </w:r>
          </w:p>
        </w:tc>
        <w:tc>
          <w:tcPr>
            <w:tcW w:w="1618" w:type="dxa"/>
            <w:noWrap/>
            <w:hideMark/>
          </w:tcPr>
          <w:p w14:paraId="3F335774"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30000</w:t>
            </w:r>
          </w:p>
        </w:tc>
        <w:tc>
          <w:tcPr>
            <w:tcW w:w="0" w:type="auto"/>
            <w:noWrap/>
            <w:hideMark/>
          </w:tcPr>
          <w:p w14:paraId="2FAEE3A5"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30000</w:t>
            </w:r>
          </w:p>
        </w:tc>
      </w:tr>
      <w:tr w:rsidR="00E61A5D" w:rsidRPr="00E61A5D" w14:paraId="45F51A9F" w14:textId="77777777" w:rsidTr="001B40C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3938E78" w14:textId="77777777"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t>Печь для переплавки</w:t>
            </w:r>
          </w:p>
        </w:tc>
        <w:tc>
          <w:tcPr>
            <w:tcW w:w="1223" w:type="dxa"/>
            <w:noWrap/>
            <w:hideMark/>
          </w:tcPr>
          <w:p w14:paraId="7ECD78C4"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w:t>
            </w:r>
          </w:p>
        </w:tc>
        <w:tc>
          <w:tcPr>
            <w:tcW w:w="1618" w:type="dxa"/>
            <w:noWrap/>
            <w:hideMark/>
          </w:tcPr>
          <w:p w14:paraId="2B9EFC0D"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5000</w:t>
            </w:r>
          </w:p>
        </w:tc>
        <w:tc>
          <w:tcPr>
            <w:tcW w:w="0" w:type="auto"/>
            <w:noWrap/>
            <w:hideMark/>
          </w:tcPr>
          <w:p w14:paraId="0D385A83"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5000</w:t>
            </w:r>
          </w:p>
        </w:tc>
      </w:tr>
      <w:tr w:rsidR="00E61A5D" w:rsidRPr="00E61A5D" w14:paraId="01343254" w14:textId="77777777" w:rsidTr="001B40CC">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70B2717" w14:textId="77777777"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t>Лаборатория</w:t>
            </w:r>
          </w:p>
        </w:tc>
        <w:tc>
          <w:tcPr>
            <w:tcW w:w="1223" w:type="dxa"/>
            <w:noWrap/>
            <w:hideMark/>
          </w:tcPr>
          <w:p w14:paraId="31E79BB0"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w:t>
            </w:r>
          </w:p>
        </w:tc>
        <w:tc>
          <w:tcPr>
            <w:tcW w:w="1618" w:type="dxa"/>
            <w:noWrap/>
            <w:hideMark/>
          </w:tcPr>
          <w:p w14:paraId="1D4C6BDB"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10000</w:t>
            </w:r>
          </w:p>
        </w:tc>
        <w:tc>
          <w:tcPr>
            <w:tcW w:w="0" w:type="auto"/>
            <w:noWrap/>
            <w:hideMark/>
          </w:tcPr>
          <w:p w14:paraId="17D27DE3"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10000</w:t>
            </w:r>
          </w:p>
        </w:tc>
      </w:tr>
      <w:tr w:rsidR="00E61A5D" w:rsidRPr="00E61A5D" w14:paraId="5C623B8E" w14:textId="77777777" w:rsidTr="001B40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A7B7138" w14:textId="77777777"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t>Хранилище для золота</w:t>
            </w:r>
          </w:p>
        </w:tc>
        <w:tc>
          <w:tcPr>
            <w:tcW w:w="1223" w:type="dxa"/>
            <w:noWrap/>
            <w:hideMark/>
          </w:tcPr>
          <w:p w14:paraId="7CB34DBA"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w:t>
            </w:r>
          </w:p>
        </w:tc>
        <w:tc>
          <w:tcPr>
            <w:tcW w:w="1618" w:type="dxa"/>
            <w:noWrap/>
            <w:hideMark/>
          </w:tcPr>
          <w:p w14:paraId="05B9E2D1"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5000</w:t>
            </w:r>
          </w:p>
        </w:tc>
        <w:tc>
          <w:tcPr>
            <w:tcW w:w="0" w:type="auto"/>
            <w:noWrap/>
            <w:hideMark/>
          </w:tcPr>
          <w:p w14:paraId="473F2459"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5000</w:t>
            </w:r>
          </w:p>
        </w:tc>
      </w:tr>
      <w:tr w:rsidR="00E61A5D" w:rsidRPr="00E61A5D" w14:paraId="0A5D5380" w14:textId="77777777" w:rsidTr="001B40CC">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F938C87" w14:textId="77777777"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t xml:space="preserve">Генератор дизельный на 120 кВт </w:t>
            </w:r>
          </w:p>
        </w:tc>
        <w:tc>
          <w:tcPr>
            <w:tcW w:w="1223" w:type="dxa"/>
            <w:noWrap/>
            <w:hideMark/>
          </w:tcPr>
          <w:p w14:paraId="1A82FDFF"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2</w:t>
            </w:r>
          </w:p>
        </w:tc>
        <w:tc>
          <w:tcPr>
            <w:tcW w:w="1618" w:type="dxa"/>
            <w:noWrap/>
            <w:hideMark/>
          </w:tcPr>
          <w:p w14:paraId="2E56E925"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35000</w:t>
            </w:r>
          </w:p>
        </w:tc>
        <w:tc>
          <w:tcPr>
            <w:tcW w:w="0" w:type="auto"/>
            <w:noWrap/>
            <w:hideMark/>
          </w:tcPr>
          <w:p w14:paraId="573AEB2F" w14:textId="77777777" w:rsidR="00E61A5D" w:rsidRPr="00062CF6"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70000</w:t>
            </w:r>
          </w:p>
        </w:tc>
      </w:tr>
      <w:tr w:rsidR="00E61A5D" w:rsidRPr="00E61A5D" w14:paraId="59B6092D" w14:textId="77777777" w:rsidTr="001B40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9591EC8" w14:textId="77777777" w:rsidR="00E61A5D" w:rsidRPr="00062CF6" w:rsidRDefault="00E61A5D" w:rsidP="00E61A5D">
            <w:pPr>
              <w:rPr>
                <w:rFonts w:ascii="Times New Roman" w:hAnsi="Times New Roman" w:cs="Times New Roman"/>
                <w:b w:val="0"/>
                <w:sz w:val="20"/>
                <w:szCs w:val="20"/>
              </w:rPr>
            </w:pPr>
            <w:r w:rsidRPr="00062CF6">
              <w:rPr>
                <w:rFonts w:ascii="Times New Roman" w:hAnsi="Times New Roman" w:cs="Times New Roman"/>
                <w:b w:val="0"/>
                <w:sz w:val="20"/>
                <w:szCs w:val="20"/>
              </w:rPr>
              <w:t>Дополнительное оборудование для гаража (токарное, сварочное, подъемник)</w:t>
            </w:r>
          </w:p>
        </w:tc>
        <w:tc>
          <w:tcPr>
            <w:tcW w:w="1223" w:type="dxa"/>
            <w:noWrap/>
            <w:hideMark/>
          </w:tcPr>
          <w:p w14:paraId="2AFEAADC"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1</w:t>
            </w:r>
          </w:p>
        </w:tc>
        <w:tc>
          <w:tcPr>
            <w:tcW w:w="1618" w:type="dxa"/>
            <w:noWrap/>
            <w:hideMark/>
          </w:tcPr>
          <w:p w14:paraId="06ED895A"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20000</w:t>
            </w:r>
          </w:p>
        </w:tc>
        <w:tc>
          <w:tcPr>
            <w:tcW w:w="0" w:type="auto"/>
            <w:noWrap/>
            <w:hideMark/>
          </w:tcPr>
          <w:p w14:paraId="61BAE37C" w14:textId="77777777" w:rsidR="00E61A5D" w:rsidRPr="00062CF6" w:rsidRDefault="00E61A5D" w:rsidP="00E61A5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2CF6">
              <w:rPr>
                <w:rFonts w:ascii="Times New Roman" w:hAnsi="Times New Roman" w:cs="Times New Roman"/>
                <w:sz w:val="20"/>
                <w:szCs w:val="20"/>
              </w:rPr>
              <w:t>20000</w:t>
            </w:r>
          </w:p>
        </w:tc>
      </w:tr>
      <w:tr w:rsidR="00E61A5D" w:rsidRPr="00E61A5D" w14:paraId="17039518" w14:textId="77777777" w:rsidTr="001B40CC">
        <w:trPr>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78AEA3A" w14:textId="77777777" w:rsidR="00E61A5D" w:rsidRPr="00E61A5D" w:rsidRDefault="00E61A5D" w:rsidP="00E61A5D">
            <w:pPr>
              <w:rPr>
                <w:rFonts w:ascii="Times New Roman" w:hAnsi="Times New Roman" w:cs="Times New Roman"/>
                <w:sz w:val="20"/>
                <w:szCs w:val="20"/>
              </w:rPr>
            </w:pPr>
            <w:r w:rsidRPr="00E61A5D">
              <w:rPr>
                <w:rFonts w:ascii="Times New Roman" w:hAnsi="Times New Roman" w:cs="Times New Roman"/>
                <w:sz w:val="20"/>
                <w:szCs w:val="20"/>
              </w:rPr>
              <w:t> ИТОГО</w:t>
            </w:r>
          </w:p>
        </w:tc>
        <w:tc>
          <w:tcPr>
            <w:tcW w:w="1223" w:type="dxa"/>
            <w:noWrap/>
            <w:hideMark/>
          </w:tcPr>
          <w:p w14:paraId="6748759B" w14:textId="77777777" w:rsidR="00E61A5D" w:rsidRPr="00E61A5D"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18" w:type="dxa"/>
            <w:noWrap/>
            <w:hideMark/>
          </w:tcPr>
          <w:p w14:paraId="61D4A089" w14:textId="77777777" w:rsidR="00E61A5D" w:rsidRPr="00E61A5D"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noWrap/>
            <w:hideMark/>
          </w:tcPr>
          <w:p w14:paraId="351F90D2" w14:textId="77777777" w:rsidR="00E61A5D" w:rsidRPr="00E61A5D" w:rsidRDefault="00E61A5D" w:rsidP="00E61A5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1A5D">
              <w:rPr>
                <w:rFonts w:ascii="Times New Roman" w:hAnsi="Times New Roman" w:cs="Times New Roman"/>
                <w:sz w:val="20"/>
                <w:szCs w:val="20"/>
              </w:rPr>
              <w:t>2500000</w:t>
            </w:r>
          </w:p>
        </w:tc>
      </w:tr>
    </w:tbl>
    <w:p w14:paraId="7F7B7429" w14:textId="77777777" w:rsidR="009E07C8" w:rsidRPr="006E78D7" w:rsidRDefault="009E07C8" w:rsidP="009E07C8">
      <w:pPr>
        <w:pStyle w:val="SASNormal"/>
      </w:pPr>
    </w:p>
    <w:p w14:paraId="3E243CCF" w14:textId="77777777" w:rsidR="009E07C8" w:rsidRPr="006E78D7" w:rsidRDefault="009E07C8" w:rsidP="009E07C8">
      <w:pPr>
        <w:pStyle w:val="SASNormal"/>
      </w:pPr>
      <w:r w:rsidRPr="006E78D7">
        <w:t>Инвестиции в дополнительное оборудование представлены в нижеследующей таблице.</w:t>
      </w:r>
    </w:p>
    <w:p w14:paraId="0F3DAB0B" w14:textId="77777777" w:rsidR="009E07C8" w:rsidRPr="006E78D7" w:rsidRDefault="009E07C8" w:rsidP="009E07C8">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7</w:t>
      </w:r>
      <w:r w:rsidR="00B76778">
        <w:rPr>
          <w:noProof/>
        </w:rPr>
        <w:fldChar w:fldCharType="end"/>
      </w:r>
      <w:r w:rsidRPr="006E78D7">
        <w:t>. Состав и объем инвестиций в дополнительное оборудование</w:t>
      </w:r>
    </w:p>
    <w:tbl>
      <w:tblPr>
        <w:tblStyle w:val="-14"/>
        <w:tblW w:w="0" w:type="auto"/>
        <w:tblLook w:val="04A0" w:firstRow="1" w:lastRow="0" w:firstColumn="1" w:lastColumn="0" w:noHBand="0" w:noVBand="1"/>
      </w:tblPr>
      <w:tblGrid>
        <w:gridCol w:w="4526"/>
        <w:gridCol w:w="1461"/>
        <w:gridCol w:w="1632"/>
        <w:gridCol w:w="1736"/>
      </w:tblGrid>
      <w:tr w:rsidR="009E07C8" w:rsidRPr="00E61A5D" w14:paraId="0DDAA544" w14:textId="77777777" w:rsidTr="00E61A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BD7704E" w14:textId="77777777" w:rsidR="009E07C8" w:rsidRPr="00E61A5D" w:rsidRDefault="009E07C8" w:rsidP="009E07C8">
            <w:pPr>
              <w:spacing w:line="240" w:lineRule="auto"/>
              <w:rPr>
                <w:rFonts w:ascii="Times New Roman" w:eastAsia="Times New Roman" w:hAnsi="Times New Roman" w:cs="Times New Roman"/>
                <w:color w:val="000000"/>
              </w:rPr>
            </w:pPr>
            <w:r w:rsidRPr="00E61A5D">
              <w:rPr>
                <w:rFonts w:ascii="Times New Roman" w:eastAsia="Times New Roman" w:hAnsi="Times New Roman" w:cs="Times New Roman"/>
                <w:color w:val="000000"/>
              </w:rPr>
              <w:t>Наименование объектов дополнительного оборудования</w:t>
            </w:r>
          </w:p>
        </w:tc>
        <w:tc>
          <w:tcPr>
            <w:tcW w:w="0" w:type="auto"/>
            <w:noWrap/>
          </w:tcPr>
          <w:p w14:paraId="22FC39BA" w14:textId="77777777" w:rsidR="009E07C8" w:rsidRPr="00E61A5D" w:rsidRDefault="009E07C8" w:rsidP="009E07C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1A5D">
              <w:rPr>
                <w:rFonts w:ascii="Times New Roman" w:eastAsia="Times New Roman" w:hAnsi="Times New Roman" w:cs="Times New Roman"/>
                <w:color w:val="000000"/>
              </w:rPr>
              <w:t>Количество, шт.</w:t>
            </w:r>
          </w:p>
        </w:tc>
        <w:tc>
          <w:tcPr>
            <w:tcW w:w="0" w:type="auto"/>
            <w:noWrap/>
          </w:tcPr>
          <w:p w14:paraId="413F62CC" w14:textId="77777777" w:rsidR="009E07C8" w:rsidRPr="00E61A5D" w:rsidRDefault="009E07C8" w:rsidP="009E07C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Цена за единицу, $</w:t>
            </w:r>
          </w:p>
        </w:tc>
        <w:tc>
          <w:tcPr>
            <w:tcW w:w="0" w:type="auto"/>
            <w:noWrap/>
          </w:tcPr>
          <w:p w14:paraId="37BDF7DD" w14:textId="77777777" w:rsidR="009E07C8" w:rsidRPr="00E61A5D" w:rsidRDefault="009E07C8" w:rsidP="009E07C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 xml:space="preserve">Общая стоимость, </w:t>
            </w:r>
            <w:r w:rsidRPr="00E61A5D">
              <w:rPr>
                <w:rFonts w:ascii="Times New Roman" w:eastAsia="Times New Roman" w:hAnsi="Times New Roman" w:cs="Times New Roman"/>
                <w:color w:val="000000"/>
                <w:lang w:val="en-US"/>
              </w:rPr>
              <w:t>$</w:t>
            </w:r>
          </w:p>
        </w:tc>
      </w:tr>
      <w:tr w:rsidR="009E07C8" w:rsidRPr="00E61A5D" w14:paraId="5A38EFF0" w14:textId="77777777" w:rsidTr="00E61A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02DC3A" w14:textId="77777777" w:rsidR="009E07C8" w:rsidRPr="00E61A5D" w:rsidRDefault="009E07C8" w:rsidP="009E07C8">
            <w:pPr>
              <w:spacing w:line="240" w:lineRule="auto"/>
              <w:rPr>
                <w:rFonts w:ascii="Times New Roman" w:eastAsia="Times New Roman" w:hAnsi="Times New Roman" w:cs="Times New Roman"/>
                <w:b w:val="0"/>
                <w:color w:val="000000"/>
              </w:rPr>
            </w:pPr>
            <w:r w:rsidRPr="00E61A5D">
              <w:rPr>
                <w:rFonts w:ascii="Times New Roman" w:eastAsia="Times New Roman" w:hAnsi="Times New Roman" w:cs="Times New Roman"/>
                <w:b w:val="0"/>
                <w:color w:val="000000"/>
              </w:rPr>
              <w:t>Оборудование безопасности на базе</w:t>
            </w:r>
          </w:p>
        </w:tc>
        <w:tc>
          <w:tcPr>
            <w:tcW w:w="0" w:type="auto"/>
            <w:noWrap/>
            <w:hideMark/>
          </w:tcPr>
          <w:p w14:paraId="40C74B3A"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1,00</w:t>
            </w:r>
          </w:p>
        </w:tc>
        <w:tc>
          <w:tcPr>
            <w:tcW w:w="0" w:type="auto"/>
            <w:noWrap/>
            <w:hideMark/>
          </w:tcPr>
          <w:p w14:paraId="389DC5B7"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3000,00</w:t>
            </w:r>
          </w:p>
        </w:tc>
        <w:tc>
          <w:tcPr>
            <w:tcW w:w="0" w:type="auto"/>
            <w:noWrap/>
            <w:hideMark/>
          </w:tcPr>
          <w:p w14:paraId="17B6C890"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3000,00</w:t>
            </w:r>
          </w:p>
        </w:tc>
      </w:tr>
      <w:tr w:rsidR="009E07C8" w:rsidRPr="00E61A5D" w14:paraId="0A489092" w14:textId="77777777" w:rsidTr="00E61A5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59A9CC" w14:textId="77777777" w:rsidR="009E07C8" w:rsidRPr="00E61A5D" w:rsidRDefault="009E07C8" w:rsidP="009E07C8">
            <w:pPr>
              <w:spacing w:line="240" w:lineRule="auto"/>
              <w:rPr>
                <w:rFonts w:ascii="Times New Roman" w:eastAsia="Times New Roman" w:hAnsi="Times New Roman" w:cs="Times New Roman"/>
                <w:b w:val="0"/>
                <w:color w:val="000000"/>
              </w:rPr>
            </w:pPr>
            <w:r w:rsidRPr="00E61A5D">
              <w:rPr>
                <w:rFonts w:ascii="Times New Roman" w:eastAsia="Times New Roman" w:hAnsi="Times New Roman" w:cs="Times New Roman"/>
                <w:b w:val="0"/>
                <w:color w:val="000000"/>
              </w:rPr>
              <w:t>Оборудование медицинского кабинета</w:t>
            </w:r>
          </w:p>
        </w:tc>
        <w:tc>
          <w:tcPr>
            <w:tcW w:w="0" w:type="auto"/>
            <w:noWrap/>
            <w:hideMark/>
          </w:tcPr>
          <w:p w14:paraId="6BD3C841"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1,00</w:t>
            </w:r>
          </w:p>
        </w:tc>
        <w:tc>
          <w:tcPr>
            <w:tcW w:w="0" w:type="auto"/>
            <w:noWrap/>
            <w:hideMark/>
          </w:tcPr>
          <w:p w14:paraId="36B65AF4"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2000,00</w:t>
            </w:r>
          </w:p>
        </w:tc>
        <w:tc>
          <w:tcPr>
            <w:tcW w:w="0" w:type="auto"/>
            <w:noWrap/>
            <w:hideMark/>
          </w:tcPr>
          <w:p w14:paraId="0CCC0781"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2000,00</w:t>
            </w:r>
          </w:p>
        </w:tc>
      </w:tr>
      <w:tr w:rsidR="009E07C8" w:rsidRPr="00E61A5D" w14:paraId="741A9502" w14:textId="77777777" w:rsidTr="00E61A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DEE711" w14:textId="77777777" w:rsidR="009E07C8" w:rsidRPr="00E61A5D" w:rsidRDefault="009E07C8" w:rsidP="009E07C8">
            <w:pPr>
              <w:spacing w:line="240" w:lineRule="auto"/>
              <w:rPr>
                <w:rFonts w:ascii="Times New Roman" w:eastAsia="Times New Roman" w:hAnsi="Times New Roman" w:cs="Times New Roman"/>
                <w:b w:val="0"/>
                <w:color w:val="000000"/>
              </w:rPr>
            </w:pPr>
            <w:r w:rsidRPr="00E61A5D">
              <w:rPr>
                <w:rFonts w:ascii="Times New Roman" w:eastAsia="Times New Roman" w:hAnsi="Times New Roman" w:cs="Times New Roman"/>
                <w:b w:val="0"/>
                <w:color w:val="000000"/>
              </w:rPr>
              <w:t>Дополнительное бурение скважины воды</w:t>
            </w:r>
          </w:p>
        </w:tc>
        <w:tc>
          <w:tcPr>
            <w:tcW w:w="0" w:type="auto"/>
            <w:noWrap/>
            <w:hideMark/>
          </w:tcPr>
          <w:p w14:paraId="2E53293B"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1,00</w:t>
            </w:r>
          </w:p>
        </w:tc>
        <w:tc>
          <w:tcPr>
            <w:tcW w:w="0" w:type="auto"/>
            <w:noWrap/>
            <w:hideMark/>
          </w:tcPr>
          <w:p w14:paraId="47617CCC"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5000,00</w:t>
            </w:r>
          </w:p>
        </w:tc>
        <w:tc>
          <w:tcPr>
            <w:tcW w:w="0" w:type="auto"/>
            <w:noWrap/>
            <w:hideMark/>
          </w:tcPr>
          <w:p w14:paraId="01FD7914"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5000,00</w:t>
            </w:r>
          </w:p>
        </w:tc>
      </w:tr>
      <w:tr w:rsidR="009E07C8" w:rsidRPr="00E61A5D" w14:paraId="724FEFBE" w14:textId="77777777" w:rsidTr="00E61A5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D35608" w14:textId="77777777" w:rsidR="009E07C8" w:rsidRPr="00E61A5D" w:rsidRDefault="009E07C8" w:rsidP="009E07C8">
            <w:pPr>
              <w:spacing w:line="240" w:lineRule="auto"/>
              <w:rPr>
                <w:rFonts w:ascii="Times New Roman" w:eastAsia="Times New Roman" w:hAnsi="Times New Roman" w:cs="Times New Roman"/>
                <w:b w:val="0"/>
                <w:color w:val="000000"/>
              </w:rPr>
            </w:pPr>
            <w:r w:rsidRPr="00E61A5D">
              <w:rPr>
                <w:rFonts w:ascii="Times New Roman" w:eastAsia="Times New Roman" w:hAnsi="Times New Roman" w:cs="Times New Roman"/>
                <w:b w:val="0"/>
                <w:color w:val="000000"/>
              </w:rPr>
              <w:t>Расходы на местную инфраструктуру</w:t>
            </w:r>
          </w:p>
        </w:tc>
        <w:tc>
          <w:tcPr>
            <w:tcW w:w="0" w:type="auto"/>
            <w:noWrap/>
            <w:hideMark/>
          </w:tcPr>
          <w:p w14:paraId="58983577"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1,00</w:t>
            </w:r>
          </w:p>
        </w:tc>
        <w:tc>
          <w:tcPr>
            <w:tcW w:w="0" w:type="auto"/>
            <w:noWrap/>
            <w:hideMark/>
          </w:tcPr>
          <w:p w14:paraId="6247F7C9"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3000,00</w:t>
            </w:r>
          </w:p>
        </w:tc>
        <w:tc>
          <w:tcPr>
            <w:tcW w:w="0" w:type="auto"/>
            <w:noWrap/>
            <w:hideMark/>
          </w:tcPr>
          <w:p w14:paraId="7DF9C6E3"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3000,00</w:t>
            </w:r>
          </w:p>
        </w:tc>
      </w:tr>
      <w:tr w:rsidR="009E07C8" w:rsidRPr="00E61A5D" w14:paraId="2CCDBA0F" w14:textId="77777777" w:rsidTr="00E61A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AD40D5" w14:textId="77777777" w:rsidR="009E07C8" w:rsidRPr="00E61A5D" w:rsidRDefault="009E07C8" w:rsidP="009E07C8">
            <w:pPr>
              <w:spacing w:line="240" w:lineRule="auto"/>
              <w:rPr>
                <w:rFonts w:ascii="Times New Roman" w:eastAsia="Times New Roman" w:hAnsi="Times New Roman" w:cs="Times New Roman"/>
                <w:b w:val="0"/>
                <w:color w:val="000000"/>
              </w:rPr>
            </w:pPr>
            <w:r w:rsidRPr="00E61A5D">
              <w:rPr>
                <w:rFonts w:ascii="Times New Roman" w:eastAsia="Times New Roman" w:hAnsi="Times New Roman" w:cs="Times New Roman"/>
                <w:b w:val="0"/>
                <w:color w:val="000000"/>
              </w:rPr>
              <w:t>Установка видеокамер и системы сигнализации</w:t>
            </w:r>
          </w:p>
        </w:tc>
        <w:tc>
          <w:tcPr>
            <w:tcW w:w="0" w:type="auto"/>
            <w:noWrap/>
            <w:hideMark/>
          </w:tcPr>
          <w:p w14:paraId="349D327A"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1,00</w:t>
            </w:r>
          </w:p>
        </w:tc>
        <w:tc>
          <w:tcPr>
            <w:tcW w:w="0" w:type="auto"/>
            <w:noWrap/>
            <w:hideMark/>
          </w:tcPr>
          <w:p w14:paraId="0DA638FB"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5000,00</w:t>
            </w:r>
          </w:p>
        </w:tc>
        <w:tc>
          <w:tcPr>
            <w:tcW w:w="0" w:type="auto"/>
            <w:noWrap/>
            <w:hideMark/>
          </w:tcPr>
          <w:p w14:paraId="3CE4B3AD" w14:textId="77777777" w:rsidR="009E07C8" w:rsidRPr="00E61A5D" w:rsidRDefault="009E07C8" w:rsidP="009E07C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5000,00</w:t>
            </w:r>
          </w:p>
        </w:tc>
      </w:tr>
      <w:tr w:rsidR="009E07C8" w:rsidRPr="00E61A5D" w14:paraId="4E317137" w14:textId="77777777" w:rsidTr="00E61A5D">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B678C7E" w14:textId="77777777" w:rsidR="009E07C8" w:rsidRPr="00E61A5D" w:rsidRDefault="009E07C8" w:rsidP="009E07C8">
            <w:pPr>
              <w:spacing w:line="240" w:lineRule="auto"/>
              <w:rPr>
                <w:rFonts w:ascii="Times New Roman" w:eastAsia="Times New Roman" w:hAnsi="Times New Roman" w:cs="Times New Roman"/>
                <w:color w:val="000000"/>
              </w:rPr>
            </w:pPr>
            <w:r w:rsidRPr="00E61A5D">
              <w:rPr>
                <w:rFonts w:ascii="Times New Roman" w:eastAsia="Times New Roman" w:hAnsi="Times New Roman" w:cs="Times New Roman"/>
                <w:color w:val="000000"/>
              </w:rPr>
              <w:t> </w:t>
            </w:r>
            <w:r w:rsidR="00A9229C" w:rsidRPr="00E61A5D">
              <w:rPr>
                <w:rFonts w:ascii="Times New Roman" w:eastAsia="Times New Roman" w:hAnsi="Times New Roman" w:cs="Times New Roman"/>
                <w:color w:val="000000"/>
              </w:rPr>
              <w:t>ИТОГО</w:t>
            </w:r>
          </w:p>
        </w:tc>
        <w:tc>
          <w:tcPr>
            <w:tcW w:w="0" w:type="auto"/>
            <w:noWrap/>
            <w:hideMark/>
          </w:tcPr>
          <w:p w14:paraId="7E859CB4"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61A5D">
              <w:rPr>
                <w:rFonts w:ascii="Times New Roman" w:eastAsia="Times New Roman" w:hAnsi="Times New Roman" w:cs="Times New Roman"/>
                <w:color w:val="000000"/>
              </w:rPr>
              <w:t> </w:t>
            </w:r>
          </w:p>
        </w:tc>
        <w:tc>
          <w:tcPr>
            <w:tcW w:w="0" w:type="auto"/>
            <w:noWrap/>
            <w:hideMark/>
          </w:tcPr>
          <w:p w14:paraId="66D9AAFC"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0" w:type="auto"/>
            <w:noWrap/>
            <w:hideMark/>
          </w:tcPr>
          <w:p w14:paraId="478180A7" w14:textId="77777777" w:rsidR="009E07C8" w:rsidRPr="00E61A5D" w:rsidRDefault="009E07C8" w:rsidP="009E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E61A5D">
              <w:rPr>
                <w:rFonts w:ascii="Times New Roman" w:eastAsia="Times New Roman" w:hAnsi="Times New Roman" w:cs="Times New Roman"/>
                <w:b/>
                <w:bCs/>
                <w:color w:val="000000"/>
              </w:rPr>
              <w:t>18000,00</w:t>
            </w:r>
          </w:p>
        </w:tc>
      </w:tr>
    </w:tbl>
    <w:p w14:paraId="59D1300F" w14:textId="77777777" w:rsidR="009E07C8" w:rsidRPr="006E78D7" w:rsidRDefault="009E07C8" w:rsidP="009E07C8">
      <w:pPr>
        <w:pStyle w:val="SASNormal"/>
      </w:pPr>
    </w:p>
    <w:p w14:paraId="492D8A90" w14:textId="77777777" w:rsidR="00F17DC5" w:rsidRPr="006E78D7" w:rsidRDefault="00F17DC5" w:rsidP="00DC58AF">
      <w:pPr>
        <w:pStyle w:val="3"/>
        <w:rPr>
          <w:rFonts w:eastAsia="Arial"/>
        </w:rPr>
      </w:pPr>
      <w:bookmarkStart w:id="31" w:name="_Toc49886228"/>
      <w:r w:rsidRPr="006E78D7">
        <w:rPr>
          <w:rFonts w:eastAsia="Arial"/>
        </w:rPr>
        <w:t>Некапитализируемые инвестиции</w:t>
      </w:r>
      <w:bookmarkEnd w:id="31"/>
    </w:p>
    <w:p w14:paraId="73298B5A" w14:textId="77777777" w:rsidR="00A9229C" w:rsidRPr="006E78D7" w:rsidRDefault="00A9229C" w:rsidP="00A9229C">
      <w:pPr>
        <w:pStyle w:val="SASNormal"/>
      </w:pPr>
      <w:r w:rsidRPr="006E78D7">
        <w:t xml:space="preserve">Некапитализируемые инвестиции не увеличивают стоимость активов предприятия. К таким инвестициям относятся инвестиции в оборотный капитал компании, а также непредвиденные расходы, которые могут возникнуть в процессе запуска проекта. </w:t>
      </w:r>
    </w:p>
    <w:p w14:paraId="1BD4021F" w14:textId="77777777" w:rsidR="00A9229C" w:rsidRDefault="00A9229C" w:rsidP="00A9229C">
      <w:pPr>
        <w:pStyle w:val="SASNormal"/>
      </w:pPr>
      <w:r w:rsidRPr="006E78D7">
        <w:t>Инвестиции в оборотный капитал компании будут рассчитаны в других разделах бизнес-плана.</w:t>
      </w:r>
    </w:p>
    <w:p w14:paraId="2F620DA5" w14:textId="56B007B7" w:rsidR="00841797" w:rsidRDefault="00841797" w:rsidP="00A9229C">
      <w:pPr>
        <w:pStyle w:val="SASNormal"/>
      </w:pPr>
      <w:r w:rsidRPr="00DE7070">
        <w:t>Инвестиции в геологоразведку взяты по данным инициатора на основании фактически выполнявши</w:t>
      </w:r>
      <w:r w:rsidR="00062CF6" w:rsidRPr="00DE7070">
        <w:t>х</w:t>
      </w:r>
      <w:r w:rsidRPr="00DE7070">
        <w:t>ся геологоразведочных работ в прошлые периоды. Фактически геологоразведкой на момент подготовки настоящего бизнес-плана охвачено менее 6 квадратных километров из 13 квадратных километров месторождения. На этой площади разведаны запасы золота в объеме около 350 кг. Этого при текущих уровнях добычи хватит примерно на 3 сезона работы. Для того, чтобы обеспечить 5 сезонов работы, как это предусмотрено бизнес-планом, необходимо продолжить в текущем режиме выполнение геологоразведочных работ. Инициатор в текущем режиме тратил на геологоразведку до 50 тысяч долларов США в квартал. Ожидается, что и в дальнейшем затраты на геологоразведку будут осуществляться в прежних объемах. При этом инвестиции в геологоразведку 2020 года уже профинансированы и не входят в объем работ по бизнес-плану.</w:t>
      </w:r>
      <w:r>
        <w:t xml:space="preserve"> </w:t>
      </w:r>
    </w:p>
    <w:p w14:paraId="5FB23720" w14:textId="77777777" w:rsidR="00841797" w:rsidRPr="006E78D7" w:rsidRDefault="00841797" w:rsidP="00A9229C">
      <w:pPr>
        <w:pStyle w:val="SASNormal"/>
      </w:pPr>
      <w:r>
        <w:lastRenderedPageBreak/>
        <w:t xml:space="preserve">Формально инвестиции в геологоразведку являются капитализируемыми, так как они увеличивают активы компании на величину установленных запасов, однако оценка того, как разведанные запасы повлияют на капитализацию компании, не входит в задачи бизнес-планирования. Учитывая, что рыночная стоимость компании не является объектом налогообложения, а запасы месторождения не амортизируются, а также изменение рыночной стоимости компании никак не сказывается на денежных потоках по проекту, эти инвестиции отнесены к </w:t>
      </w:r>
      <w:r w:rsidR="00923795" w:rsidRPr="00923795">
        <w:rPr>
          <w:highlight w:val="yellow"/>
        </w:rPr>
        <w:t>не капитализируемым</w:t>
      </w:r>
      <w:r>
        <w:t xml:space="preserve"> инвестициям. </w:t>
      </w:r>
    </w:p>
    <w:p w14:paraId="52F9ABB4" w14:textId="77777777" w:rsidR="00A9229C" w:rsidRPr="006E78D7" w:rsidRDefault="00A9229C" w:rsidP="00A9229C">
      <w:pPr>
        <w:pStyle w:val="SASNormal"/>
      </w:pPr>
      <w:r w:rsidRPr="006E78D7">
        <w:t xml:space="preserve">Непредвиденные инвестиции в рамках проекта принято решение нормировать. Они должны составить до 5% от общей суммы инвестиций. </w:t>
      </w:r>
    </w:p>
    <w:p w14:paraId="4F3CF381" w14:textId="77777777" w:rsidR="00F70802" w:rsidRPr="006E78D7" w:rsidRDefault="00F70802" w:rsidP="00A9229C">
      <w:pPr>
        <w:pStyle w:val="SASNormal"/>
      </w:pPr>
      <w:r w:rsidRPr="006E78D7">
        <w:t>Инвестиции в проект сведены в нижеследующую таблицу.</w:t>
      </w:r>
    </w:p>
    <w:p w14:paraId="705670E7" w14:textId="77777777" w:rsidR="00F70802" w:rsidRPr="006E78D7" w:rsidRDefault="00F70802" w:rsidP="00F70802">
      <w:pPr>
        <w:pStyle w:val="a7"/>
        <w:keepNext/>
        <w:jc w:val="both"/>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8</w:t>
      </w:r>
      <w:r w:rsidR="00B76778">
        <w:rPr>
          <w:noProof/>
        </w:rPr>
        <w:fldChar w:fldCharType="end"/>
      </w:r>
      <w:r w:rsidRPr="006E78D7">
        <w:t>. Инвестиции в проект</w:t>
      </w:r>
    </w:p>
    <w:p w14:paraId="3F365457" w14:textId="77777777" w:rsidR="00F70802" w:rsidRPr="006E78D7" w:rsidRDefault="008638DA" w:rsidP="000904D1">
      <w:r w:rsidRPr="008638DA">
        <w:rPr>
          <w:noProof/>
          <w:lang w:val="en-US" w:eastAsia="en-US"/>
        </w:rPr>
        <w:drawing>
          <wp:inline distT="0" distB="0" distL="0" distR="0" wp14:anchorId="236DD481" wp14:editId="477E26F0">
            <wp:extent cx="5940425" cy="4222178"/>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222178"/>
                    </a:xfrm>
                    <a:prstGeom prst="rect">
                      <a:avLst/>
                    </a:prstGeom>
                    <a:noFill/>
                    <a:ln>
                      <a:noFill/>
                    </a:ln>
                  </pic:spPr>
                </pic:pic>
              </a:graphicData>
            </a:graphic>
          </wp:inline>
        </w:drawing>
      </w:r>
    </w:p>
    <w:p w14:paraId="224E625A" w14:textId="77777777" w:rsidR="00F17DC5" w:rsidRPr="006E78D7" w:rsidRDefault="00F17DC5" w:rsidP="00F17DC5">
      <w:pPr>
        <w:pStyle w:val="2"/>
        <w:rPr>
          <w:rFonts w:eastAsia="Arial" w:cs="Arial"/>
          <w:szCs w:val="28"/>
        </w:rPr>
      </w:pPr>
      <w:bookmarkStart w:id="32" w:name="_Toc527313540"/>
      <w:bookmarkStart w:id="33" w:name="_Toc49886229"/>
      <w:r w:rsidRPr="006E78D7">
        <w:t>Доходная база</w:t>
      </w:r>
      <w:bookmarkEnd w:id="32"/>
      <w:bookmarkEnd w:id="33"/>
    </w:p>
    <w:p w14:paraId="341FDAE2" w14:textId="77777777" w:rsidR="00F17DC5" w:rsidRPr="006E78D7" w:rsidRDefault="00B16C4A" w:rsidP="00B16C4A">
      <w:pPr>
        <w:pStyle w:val="SASNormal"/>
      </w:pPr>
      <w:r w:rsidRPr="006E78D7">
        <w:t>Доходной базой проекта является выручка от продажи добытого в рамках проекта золота.</w:t>
      </w:r>
    </w:p>
    <w:p w14:paraId="451CCED1" w14:textId="77777777" w:rsidR="00B16C4A" w:rsidRPr="006E78D7" w:rsidRDefault="000E245E" w:rsidP="00B16C4A">
      <w:pPr>
        <w:pStyle w:val="SASNormal"/>
      </w:pPr>
      <w:r w:rsidRPr="006E78D7">
        <w:t>Выручка от продажи золота определяется объемами добычи золота, изменением запасов золота у производителя, а также ценой по которой продается золото.</w:t>
      </w:r>
    </w:p>
    <w:p w14:paraId="7D370309" w14:textId="77777777" w:rsidR="000E245E" w:rsidRPr="006E78D7" w:rsidRDefault="000E245E" w:rsidP="00B16C4A">
      <w:pPr>
        <w:pStyle w:val="SASNormal"/>
      </w:pPr>
      <w:r w:rsidRPr="006E78D7">
        <w:t xml:space="preserve">Как было показано в разделе «Анализ рынка», среднегодовая цена на золото составит в 2020 году 1770 долларов США за 1 тройскую унцию, а в 2021 году поднимется до 1995 долларов США. Но это средняя цена во всем мире. Конкретные условия в Гвинее могут несколько отличаться от среднемировых. В этой связи инициатор принял решение для целей настоящего бизнес-плана использовать консервативный прогноз цен на золото, зафиксировав его на весь горизонт расчетов на уровне 1900 долларов за 1 тройскую унцию. Если при такой цене на золото проект оказывается финансово реализуемым, то он будет </w:t>
      </w:r>
      <w:r w:rsidRPr="006E78D7">
        <w:lastRenderedPageBreak/>
        <w:t xml:space="preserve">финансово реализуем и при более высокой цене золота, но риски кредитования проекта при таком подходе оказываются существенно ниже. </w:t>
      </w:r>
    </w:p>
    <w:p w14:paraId="427C6BAD" w14:textId="77777777" w:rsidR="000729AA" w:rsidRPr="006E78D7" w:rsidRDefault="000729AA" w:rsidP="00B16C4A">
      <w:pPr>
        <w:pStyle w:val="SASNormal"/>
      </w:pPr>
      <w:r w:rsidRPr="006E78D7">
        <w:t xml:space="preserve">Для целей настоящего бизнес-плана, использующего международную систему мер и весов СИ, переведем единицу измерения </w:t>
      </w:r>
      <w:r w:rsidRPr="006E78D7">
        <w:rPr>
          <w:lang w:val="en-US"/>
        </w:rPr>
        <w:t>USD</w:t>
      </w:r>
      <w:r w:rsidRPr="006E78D7">
        <w:t xml:space="preserve">/тройскую унцию в </w:t>
      </w:r>
      <w:r w:rsidRPr="006E78D7">
        <w:rPr>
          <w:lang w:val="en-US"/>
        </w:rPr>
        <w:t>USD</w:t>
      </w:r>
      <w:r w:rsidRPr="006E78D7">
        <w:t xml:space="preserve"> за 1 грамм:</w:t>
      </w:r>
    </w:p>
    <w:p w14:paraId="3A3BABFB" w14:textId="77777777" w:rsidR="000729AA" w:rsidRPr="006E78D7" w:rsidRDefault="000729AA" w:rsidP="000729AA">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9</w:t>
      </w:r>
      <w:r w:rsidR="00B76778">
        <w:rPr>
          <w:noProof/>
        </w:rPr>
        <w:fldChar w:fldCharType="end"/>
      </w:r>
      <w:r w:rsidRPr="006E78D7">
        <w:t>. Перевод цены на систему СИ</w:t>
      </w:r>
    </w:p>
    <w:tbl>
      <w:tblPr>
        <w:tblStyle w:val="-62"/>
        <w:tblW w:w="0" w:type="auto"/>
        <w:tblLook w:val="04A0" w:firstRow="1" w:lastRow="0" w:firstColumn="1" w:lastColumn="0" w:noHBand="0" w:noVBand="1"/>
      </w:tblPr>
      <w:tblGrid>
        <w:gridCol w:w="2822"/>
        <w:gridCol w:w="883"/>
        <w:gridCol w:w="1066"/>
      </w:tblGrid>
      <w:tr w:rsidR="000729AA" w:rsidRPr="006E78D7" w14:paraId="65770E61" w14:textId="77777777" w:rsidTr="000729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E4197C0" w14:textId="77777777" w:rsidR="000729AA" w:rsidRPr="006E78D7" w:rsidRDefault="000729AA" w:rsidP="000729AA">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Показатели</w:t>
            </w:r>
          </w:p>
        </w:tc>
        <w:tc>
          <w:tcPr>
            <w:tcW w:w="0" w:type="auto"/>
            <w:noWrap/>
          </w:tcPr>
          <w:p w14:paraId="556752E0" w14:textId="77777777" w:rsidR="000729AA" w:rsidRPr="006E78D7" w:rsidRDefault="000729AA" w:rsidP="000729AA">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Ед.изм.</w:t>
            </w:r>
          </w:p>
        </w:tc>
        <w:tc>
          <w:tcPr>
            <w:tcW w:w="0" w:type="auto"/>
            <w:noWrap/>
          </w:tcPr>
          <w:p w14:paraId="77E34911" w14:textId="77777777" w:rsidR="000729AA" w:rsidRPr="006E78D7" w:rsidRDefault="000729AA" w:rsidP="000729AA">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Значение</w:t>
            </w:r>
          </w:p>
        </w:tc>
      </w:tr>
      <w:tr w:rsidR="000729AA" w:rsidRPr="006E78D7" w14:paraId="4D522F55" w14:textId="77777777" w:rsidTr="000729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6F8D29" w14:textId="77777777" w:rsidR="000729AA" w:rsidRPr="006E78D7" w:rsidRDefault="000729AA" w:rsidP="000729AA">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Цена тройской унции золота</w:t>
            </w:r>
          </w:p>
        </w:tc>
        <w:tc>
          <w:tcPr>
            <w:tcW w:w="0" w:type="auto"/>
            <w:noWrap/>
            <w:hideMark/>
          </w:tcPr>
          <w:p w14:paraId="09872348" w14:textId="77777777" w:rsidR="000729AA" w:rsidRPr="006E78D7" w:rsidRDefault="000729AA" w:rsidP="000729A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USD</w:t>
            </w:r>
          </w:p>
        </w:tc>
        <w:tc>
          <w:tcPr>
            <w:tcW w:w="0" w:type="auto"/>
            <w:noWrap/>
            <w:hideMark/>
          </w:tcPr>
          <w:p w14:paraId="20613C47" w14:textId="77777777" w:rsidR="000729AA" w:rsidRPr="006E78D7" w:rsidRDefault="000729AA" w:rsidP="000729A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1900</w:t>
            </w:r>
          </w:p>
        </w:tc>
      </w:tr>
      <w:tr w:rsidR="000729AA" w:rsidRPr="006E78D7" w14:paraId="7ADB4F6F" w14:textId="77777777" w:rsidTr="000729A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EEAAEA" w14:textId="77777777" w:rsidR="000729AA" w:rsidRPr="006E78D7" w:rsidRDefault="000729AA" w:rsidP="000729AA">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Грамм в тройской унции</w:t>
            </w:r>
          </w:p>
        </w:tc>
        <w:tc>
          <w:tcPr>
            <w:tcW w:w="0" w:type="auto"/>
            <w:noWrap/>
            <w:hideMark/>
          </w:tcPr>
          <w:p w14:paraId="331FC773" w14:textId="77777777" w:rsidR="000729AA" w:rsidRPr="006E78D7" w:rsidRDefault="000729AA" w:rsidP="000729A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г</w:t>
            </w:r>
          </w:p>
        </w:tc>
        <w:tc>
          <w:tcPr>
            <w:tcW w:w="0" w:type="auto"/>
            <w:noWrap/>
            <w:hideMark/>
          </w:tcPr>
          <w:p w14:paraId="65334497" w14:textId="77777777" w:rsidR="000729AA" w:rsidRPr="006E78D7" w:rsidRDefault="000729AA" w:rsidP="000729A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rPr>
            </w:pPr>
            <w:r w:rsidRPr="006E78D7">
              <w:rPr>
                <w:rFonts w:ascii="Times New Roman" w:eastAsia="Times New Roman" w:hAnsi="Times New Roman" w:cs="Times New Roman"/>
                <w:color w:val="333333"/>
                <w:sz w:val="20"/>
                <w:szCs w:val="20"/>
              </w:rPr>
              <w:t>31,103477</w:t>
            </w:r>
          </w:p>
        </w:tc>
      </w:tr>
      <w:tr w:rsidR="000729AA" w:rsidRPr="006E78D7" w14:paraId="3B251A29" w14:textId="77777777" w:rsidTr="000729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835BD2" w14:textId="77777777" w:rsidR="000729AA" w:rsidRPr="006E78D7" w:rsidRDefault="000729AA" w:rsidP="000729AA">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Цена грамма золота</w:t>
            </w:r>
          </w:p>
        </w:tc>
        <w:tc>
          <w:tcPr>
            <w:tcW w:w="0" w:type="auto"/>
            <w:noWrap/>
            <w:hideMark/>
          </w:tcPr>
          <w:p w14:paraId="2C6662EE" w14:textId="77777777" w:rsidR="000729AA" w:rsidRPr="006E78D7" w:rsidRDefault="000729AA" w:rsidP="000729A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USD</w:t>
            </w:r>
          </w:p>
        </w:tc>
        <w:tc>
          <w:tcPr>
            <w:tcW w:w="0" w:type="auto"/>
            <w:noWrap/>
            <w:hideMark/>
          </w:tcPr>
          <w:p w14:paraId="6EEDFD8E" w14:textId="77777777" w:rsidR="000729AA" w:rsidRPr="006E78D7" w:rsidRDefault="000729AA" w:rsidP="000729A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61,086418</w:t>
            </w:r>
          </w:p>
        </w:tc>
      </w:tr>
    </w:tbl>
    <w:p w14:paraId="19696E30" w14:textId="77777777" w:rsidR="000729AA" w:rsidRPr="006E78D7" w:rsidRDefault="000729AA" w:rsidP="00B16C4A">
      <w:pPr>
        <w:pStyle w:val="SASNormal"/>
      </w:pPr>
    </w:p>
    <w:p w14:paraId="7CB4F25D" w14:textId="77777777" w:rsidR="000E245E" w:rsidRPr="006E78D7" w:rsidRDefault="000E245E" w:rsidP="00B16C4A">
      <w:pPr>
        <w:pStyle w:val="SASNormal"/>
      </w:pPr>
      <w:r w:rsidRPr="006E78D7">
        <w:t>Объем добычи золота определяется выбранной инициатором технологией добычи.</w:t>
      </w:r>
    </w:p>
    <w:p w14:paraId="44C2CC33" w14:textId="77777777" w:rsidR="000E245E" w:rsidRPr="006E78D7" w:rsidRDefault="000E245E" w:rsidP="00B16C4A">
      <w:pPr>
        <w:pStyle w:val="SASNormal"/>
      </w:pPr>
      <w:r w:rsidRPr="006E78D7">
        <w:t>Из представленной Инициатором проекта документации следует, что среднее содержание золота в тонне породы на месторождении Кодиерани составляет до 0,75 грамм.</w:t>
      </w:r>
    </w:p>
    <w:p w14:paraId="0020A875" w14:textId="77777777" w:rsidR="000E245E" w:rsidRPr="006E78D7" w:rsidRDefault="000E245E" w:rsidP="00B16C4A">
      <w:pPr>
        <w:pStyle w:val="SASNormal"/>
      </w:pPr>
      <w:r w:rsidRPr="006E78D7">
        <w:t xml:space="preserve">Приобретаемое промывочное оборудование имеет проектную мощность 120 тонн </w:t>
      </w:r>
      <w:r w:rsidR="008D7485" w:rsidRPr="006E78D7">
        <w:t xml:space="preserve">золотоносной </w:t>
      </w:r>
      <w:r w:rsidRPr="006E78D7">
        <w:t>породы в час.</w:t>
      </w:r>
      <w:r w:rsidR="008D7485" w:rsidRPr="006E78D7">
        <w:t xml:space="preserve"> Однако, разработчики настоящего бизнес-плана приняли решение использовать максимально консервативный подход к оценке доходной базы проекта, поэтому в рамках проекта предполагается, что используемая мощность промывочного оборудования составит до 100 тонн породы в час.</w:t>
      </w:r>
    </w:p>
    <w:p w14:paraId="7FEB4181" w14:textId="77777777" w:rsidR="002D36E6" w:rsidRPr="006E78D7" w:rsidRDefault="002D36E6" w:rsidP="00B16C4A">
      <w:pPr>
        <w:pStyle w:val="SASNormal"/>
      </w:pPr>
      <w:r w:rsidRPr="006E78D7">
        <w:t>Добыча на месторождении может осуществляться в течение 9 месяцев в год</w:t>
      </w:r>
      <w:r w:rsidR="00D1298F" w:rsidRPr="006E78D7">
        <w:t xml:space="preserve"> (с октября по июнь)</w:t>
      </w:r>
      <w:r w:rsidRPr="006E78D7">
        <w:t xml:space="preserve">. Этот девятимесячный период называется «сезоном». В течение сезона оборудование будет эксплуатироваться до 26 дней в месяц по технологическим причинам (необходимость своевременного проведения технического обслуживания и планово-предупредительных ремонтов) при условии двухсменной работы (до 14 часов в сутки). </w:t>
      </w:r>
    </w:p>
    <w:p w14:paraId="7F3CEA1F" w14:textId="21E4708A" w:rsidR="00BB1442" w:rsidRPr="006E78D7" w:rsidRDefault="00BB1442" w:rsidP="00B16C4A">
      <w:pPr>
        <w:pStyle w:val="SASNormal"/>
      </w:pPr>
      <w:r w:rsidRPr="006E78D7">
        <w:t xml:space="preserve">С учетом того, что работы в первом сезоне начнутся в январе 2021 года, а сам сезон будет несколько короче, объем добычи в первом сезоне будет ниже. Кроме того, ожидается, что добыча будет несколько ниже и за счёт более низкого коэффициента использования </w:t>
      </w:r>
      <w:r w:rsidRPr="006340FB">
        <w:t xml:space="preserve">мощности в силу </w:t>
      </w:r>
      <w:r w:rsidR="00923795" w:rsidRPr="006340FB">
        <w:t>неотлаженности</w:t>
      </w:r>
      <w:r w:rsidRPr="006340FB">
        <w:t xml:space="preserve"> технологических процессов.</w:t>
      </w:r>
    </w:p>
    <w:p w14:paraId="5EEEA404" w14:textId="77777777" w:rsidR="006736DA" w:rsidRPr="006E78D7" w:rsidRDefault="006736DA" w:rsidP="00B16C4A">
      <w:pPr>
        <w:pStyle w:val="SASNormal"/>
      </w:pPr>
      <w:r w:rsidRPr="006E78D7">
        <w:t>Прогноз годового объема добычи золота приведен в нижеследующей таблице.</w:t>
      </w:r>
    </w:p>
    <w:p w14:paraId="041717EE" w14:textId="77777777" w:rsidR="006736DA" w:rsidRPr="006E78D7" w:rsidRDefault="006736DA" w:rsidP="006736DA">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10</w:t>
      </w:r>
      <w:r w:rsidR="00B76778">
        <w:rPr>
          <w:noProof/>
        </w:rPr>
        <w:fldChar w:fldCharType="end"/>
      </w:r>
      <w:r w:rsidRPr="006E78D7">
        <w:t>. Прогноз годового объема добычи золота на месторождении Кодиерани</w:t>
      </w:r>
    </w:p>
    <w:tbl>
      <w:tblPr>
        <w:tblStyle w:val="-62"/>
        <w:tblW w:w="0" w:type="auto"/>
        <w:tblLook w:val="04A0" w:firstRow="1" w:lastRow="0" w:firstColumn="1" w:lastColumn="0" w:noHBand="0" w:noVBand="1"/>
      </w:tblPr>
      <w:tblGrid>
        <w:gridCol w:w="3926"/>
        <w:gridCol w:w="933"/>
        <w:gridCol w:w="1184"/>
        <w:gridCol w:w="1489"/>
      </w:tblGrid>
      <w:tr w:rsidR="00BB1442" w:rsidRPr="008638DA" w14:paraId="58B0CEAB" w14:textId="77777777" w:rsidTr="008638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DBD36" w14:textId="77777777" w:rsidR="00BB1442" w:rsidRPr="008638DA" w:rsidRDefault="00BB1442" w:rsidP="006736DA">
            <w:pPr>
              <w:spacing w:line="240" w:lineRule="auto"/>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Показатели</w:t>
            </w:r>
          </w:p>
        </w:tc>
        <w:tc>
          <w:tcPr>
            <w:tcW w:w="0" w:type="auto"/>
            <w:noWrap/>
            <w:hideMark/>
          </w:tcPr>
          <w:p w14:paraId="1550797E" w14:textId="77777777" w:rsidR="00BB1442" w:rsidRPr="008638DA" w:rsidRDefault="00BB1442" w:rsidP="006736DA">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Ед. изм.</w:t>
            </w:r>
          </w:p>
        </w:tc>
        <w:tc>
          <w:tcPr>
            <w:tcW w:w="1184" w:type="dxa"/>
          </w:tcPr>
          <w:p w14:paraId="4B518514" w14:textId="77777777" w:rsidR="00BB1442" w:rsidRPr="008638DA" w:rsidRDefault="00BB1442" w:rsidP="006736DA">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1 сезон</w:t>
            </w:r>
          </w:p>
        </w:tc>
        <w:tc>
          <w:tcPr>
            <w:tcW w:w="1489" w:type="dxa"/>
            <w:noWrap/>
            <w:hideMark/>
          </w:tcPr>
          <w:p w14:paraId="116B33D9" w14:textId="77777777" w:rsidR="00BB1442" w:rsidRPr="008638DA" w:rsidRDefault="00BB1442" w:rsidP="006736DA">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Последующие сезоны</w:t>
            </w:r>
          </w:p>
        </w:tc>
      </w:tr>
      <w:tr w:rsidR="00BB1442" w:rsidRPr="008638DA" w14:paraId="5610A8F6" w14:textId="77777777" w:rsidTr="00863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F550DD"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Полная мощность основного оборудования</w:t>
            </w:r>
          </w:p>
        </w:tc>
        <w:tc>
          <w:tcPr>
            <w:tcW w:w="0" w:type="auto"/>
            <w:noWrap/>
            <w:hideMark/>
          </w:tcPr>
          <w:p w14:paraId="0B2BE07E" w14:textId="77777777" w:rsidR="00BB1442" w:rsidRPr="008638DA" w:rsidRDefault="00BB1442" w:rsidP="006736D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т/час</w:t>
            </w:r>
          </w:p>
        </w:tc>
        <w:tc>
          <w:tcPr>
            <w:tcW w:w="1184" w:type="dxa"/>
          </w:tcPr>
          <w:p w14:paraId="2D4FE9B6"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120</w:t>
            </w:r>
          </w:p>
        </w:tc>
        <w:tc>
          <w:tcPr>
            <w:tcW w:w="1489" w:type="dxa"/>
            <w:noWrap/>
            <w:hideMark/>
          </w:tcPr>
          <w:p w14:paraId="6DC5BDD6"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120</w:t>
            </w:r>
          </w:p>
        </w:tc>
      </w:tr>
      <w:tr w:rsidR="00BB1442" w:rsidRPr="008638DA" w14:paraId="7D60DCDD" w14:textId="77777777" w:rsidTr="008638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2EC6B3"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 использования мощности</w:t>
            </w:r>
          </w:p>
        </w:tc>
        <w:tc>
          <w:tcPr>
            <w:tcW w:w="0" w:type="auto"/>
            <w:noWrap/>
            <w:hideMark/>
          </w:tcPr>
          <w:p w14:paraId="158998FF" w14:textId="77777777" w:rsidR="00BB1442" w:rsidRPr="008638DA" w:rsidRDefault="00BB1442" w:rsidP="006736D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w:t>
            </w:r>
          </w:p>
        </w:tc>
        <w:tc>
          <w:tcPr>
            <w:tcW w:w="1184" w:type="dxa"/>
          </w:tcPr>
          <w:p w14:paraId="5ABF2B8D"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75%</w:t>
            </w:r>
          </w:p>
        </w:tc>
        <w:tc>
          <w:tcPr>
            <w:tcW w:w="1489" w:type="dxa"/>
            <w:noWrap/>
            <w:hideMark/>
          </w:tcPr>
          <w:p w14:paraId="72F6B3E9"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83%</w:t>
            </w:r>
          </w:p>
        </w:tc>
      </w:tr>
      <w:tr w:rsidR="00BB1442" w:rsidRPr="008638DA" w14:paraId="764930AA" w14:textId="77777777" w:rsidTr="00863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0607CB"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Используемая мощность оборудования</w:t>
            </w:r>
          </w:p>
        </w:tc>
        <w:tc>
          <w:tcPr>
            <w:tcW w:w="0" w:type="auto"/>
            <w:noWrap/>
            <w:hideMark/>
          </w:tcPr>
          <w:p w14:paraId="6A65B3CF" w14:textId="77777777" w:rsidR="00BB1442" w:rsidRPr="008638DA" w:rsidRDefault="00BB1442" w:rsidP="006736D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т/час</w:t>
            </w:r>
          </w:p>
        </w:tc>
        <w:tc>
          <w:tcPr>
            <w:tcW w:w="1184" w:type="dxa"/>
          </w:tcPr>
          <w:p w14:paraId="5AB00DD3"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90</w:t>
            </w:r>
          </w:p>
        </w:tc>
        <w:tc>
          <w:tcPr>
            <w:tcW w:w="1489" w:type="dxa"/>
            <w:noWrap/>
            <w:hideMark/>
          </w:tcPr>
          <w:p w14:paraId="2F0F3AA2"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100</w:t>
            </w:r>
          </w:p>
        </w:tc>
      </w:tr>
      <w:tr w:rsidR="00BB1442" w:rsidRPr="008638DA" w14:paraId="54718A7D" w14:textId="77777777" w:rsidTr="008638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DCE576"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Количество рабочих часов в смену</w:t>
            </w:r>
          </w:p>
        </w:tc>
        <w:tc>
          <w:tcPr>
            <w:tcW w:w="0" w:type="auto"/>
            <w:noWrap/>
            <w:hideMark/>
          </w:tcPr>
          <w:p w14:paraId="655BDBDF" w14:textId="77777777" w:rsidR="00BB1442" w:rsidRPr="008638DA" w:rsidRDefault="00BB1442" w:rsidP="006736D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час</w:t>
            </w:r>
          </w:p>
        </w:tc>
        <w:tc>
          <w:tcPr>
            <w:tcW w:w="1184" w:type="dxa"/>
          </w:tcPr>
          <w:p w14:paraId="100EEB88"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7</w:t>
            </w:r>
          </w:p>
        </w:tc>
        <w:tc>
          <w:tcPr>
            <w:tcW w:w="1489" w:type="dxa"/>
            <w:noWrap/>
            <w:hideMark/>
          </w:tcPr>
          <w:p w14:paraId="276E7B01"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7</w:t>
            </w:r>
          </w:p>
        </w:tc>
      </w:tr>
      <w:tr w:rsidR="00BB1442" w:rsidRPr="008638DA" w14:paraId="3CE147FD" w14:textId="77777777" w:rsidTr="00863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DAAEEF"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Количество смен в сутки</w:t>
            </w:r>
          </w:p>
        </w:tc>
        <w:tc>
          <w:tcPr>
            <w:tcW w:w="0" w:type="auto"/>
            <w:noWrap/>
            <w:hideMark/>
          </w:tcPr>
          <w:p w14:paraId="3A75D247" w14:textId="77777777" w:rsidR="00BB1442" w:rsidRPr="008638DA" w:rsidRDefault="00BB1442" w:rsidP="006736D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смен</w:t>
            </w:r>
          </w:p>
        </w:tc>
        <w:tc>
          <w:tcPr>
            <w:tcW w:w="1184" w:type="dxa"/>
          </w:tcPr>
          <w:p w14:paraId="5510C442"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2</w:t>
            </w:r>
          </w:p>
        </w:tc>
        <w:tc>
          <w:tcPr>
            <w:tcW w:w="1489" w:type="dxa"/>
            <w:noWrap/>
            <w:hideMark/>
          </w:tcPr>
          <w:p w14:paraId="7F460957"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2</w:t>
            </w:r>
          </w:p>
        </w:tc>
      </w:tr>
      <w:tr w:rsidR="00BB1442" w:rsidRPr="008638DA" w14:paraId="132A2629" w14:textId="77777777" w:rsidTr="008638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9398A4"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Количество рабочих дней в месяц</w:t>
            </w:r>
          </w:p>
        </w:tc>
        <w:tc>
          <w:tcPr>
            <w:tcW w:w="0" w:type="auto"/>
            <w:noWrap/>
            <w:hideMark/>
          </w:tcPr>
          <w:p w14:paraId="1E539C5A" w14:textId="77777777" w:rsidR="00BB1442" w:rsidRPr="008638DA" w:rsidRDefault="00BB1442" w:rsidP="006736D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дней</w:t>
            </w:r>
          </w:p>
        </w:tc>
        <w:tc>
          <w:tcPr>
            <w:tcW w:w="1184" w:type="dxa"/>
          </w:tcPr>
          <w:p w14:paraId="08A1FB32"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26</w:t>
            </w:r>
          </w:p>
        </w:tc>
        <w:tc>
          <w:tcPr>
            <w:tcW w:w="1489" w:type="dxa"/>
            <w:noWrap/>
            <w:hideMark/>
          </w:tcPr>
          <w:p w14:paraId="492E601D"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26</w:t>
            </w:r>
          </w:p>
        </w:tc>
      </w:tr>
      <w:tr w:rsidR="00BB1442" w:rsidRPr="008638DA" w14:paraId="0782772F" w14:textId="77777777" w:rsidTr="00863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069C67"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Количество рабочих месяцев в году</w:t>
            </w:r>
          </w:p>
        </w:tc>
        <w:tc>
          <w:tcPr>
            <w:tcW w:w="0" w:type="auto"/>
            <w:noWrap/>
            <w:hideMark/>
          </w:tcPr>
          <w:p w14:paraId="3FAB0D62" w14:textId="77777777" w:rsidR="00BB1442" w:rsidRPr="008638DA" w:rsidRDefault="00BB1442" w:rsidP="006736D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месяцев</w:t>
            </w:r>
          </w:p>
        </w:tc>
        <w:tc>
          <w:tcPr>
            <w:tcW w:w="1184" w:type="dxa"/>
          </w:tcPr>
          <w:p w14:paraId="202D4D02"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6</w:t>
            </w:r>
          </w:p>
        </w:tc>
        <w:tc>
          <w:tcPr>
            <w:tcW w:w="1489" w:type="dxa"/>
            <w:noWrap/>
            <w:hideMark/>
          </w:tcPr>
          <w:p w14:paraId="04F0087E"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9</w:t>
            </w:r>
          </w:p>
        </w:tc>
      </w:tr>
      <w:tr w:rsidR="00BB1442" w:rsidRPr="008638DA" w14:paraId="1E49BDD6" w14:textId="77777777" w:rsidTr="008638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22FC66" w14:textId="77777777" w:rsidR="00BB1442" w:rsidRPr="008638DA" w:rsidRDefault="00BB1442" w:rsidP="006736DA">
            <w:pPr>
              <w:spacing w:line="240" w:lineRule="auto"/>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Итого, количество рабочих часов в год</w:t>
            </w:r>
          </w:p>
        </w:tc>
        <w:tc>
          <w:tcPr>
            <w:tcW w:w="0" w:type="auto"/>
            <w:noWrap/>
            <w:hideMark/>
          </w:tcPr>
          <w:p w14:paraId="6039A2FA" w14:textId="77777777" w:rsidR="00BB1442" w:rsidRPr="008638DA" w:rsidRDefault="00BB1442" w:rsidP="006736D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час</w:t>
            </w:r>
          </w:p>
        </w:tc>
        <w:tc>
          <w:tcPr>
            <w:tcW w:w="1184" w:type="dxa"/>
          </w:tcPr>
          <w:p w14:paraId="1E2E4D6E"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2184</w:t>
            </w:r>
          </w:p>
        </w:tc>
        <w:tc>
          <w:tcPr>
            <w:tcW w:w="1489" w:type="dxa"/>
            <w:noWrap/>
            <w:hideMark/>
          </w:tcPr>
          <w:p w14:paraId="715D2B0E"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3276</w:t>
            </w:r>
          </w:p>
        </w:tc>
      </w:tr>
      <w:tr w:rsidR="00BB1442" w:rsidRPr="008638DA" w14:paraId="0B6E17F6" w14:textId="77777777" w:rsidTr="00863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047710" w14:textId="77777777" w:rsidR="00BB1442" w:rsidRPr="008638DA" w:rsidRDefault="00BB1442" w:rsidP="006736DA">
            <w:pPr>
              <w:spacing w:line="240" w:lineRule="auto"/>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Промыто породы за сезон</w:t>
            </w:r>
          </w:p>
        </w:tc>
        <w:tc>
          <w:tcPr>
            <w:tcW w:w="0" w:type="auto"/>
            <w:noWrap/>
            <w:hideMark/>
          </w:tcPr>
          <w:p w14:paraId="5C585CC1" w14:textId="77777777" w:rsidR="00BB1442" w:rsidRPr="008638DA" w:rsidRDefault="00BB1442" w:rsidP="006736D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т/год</w:t>
            </w:r>
          </w:p>
        </w:tc>
        <w:tc>
          <w:tcPr>
            <w:tcW w:w="1184" w:type="dxa"/>
          </w:tcPr>
          <w:p w14:paraId="44EB3DF1"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en-US"/>
              </w:rPr>
            </w:pPr>
            <w:r w:rsidRPr="008638DA">
              <w:rPr>
                <w:rFonts w:ascii="Times New Roman" w:eastAsia="Times New Roman" w:hAnsi="Times New Roman" w:cs="Times New Roman"/>
                <w:b/>
                <w:color w:val="000000"/>
                <w:sz w:val="20"/>
                <w:szCs w:val="20"/>
              </w:rPr>
              <w:t>196</w:t>
            </w:r>
            <w:r w:rsidRPr="008638DA">
              <w:rPr>
                <w:rFonts w:ascii="Times New Roman" w:eastAsia="Times New Roman" w:hAnsi="Times New Roman" w:cs="Times New Roman"/>
                <w:b/>
                <w:color w:val="000000"/>
                <w:sz w:val="20"/>
                <w:szCs w:val="20"/>
                <w:lang w:val="en-US"/>
              </w:rPr>
              <w:t>560</w:t>
            </w:r>
          </w:p>
        </w:tc>
        <w:tc>
          <w:tcPr>
            <w:tcW w:w="1489" w:type="dxa"/>
            <w:noWrap/>
            <w:hideMark/>
          </w:tcPr>
          <w:p w14:paraId="0FB41AA0"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327600</w:t>
            </w:r>
          </w:p>
        </w:tc>
      </w:tr>
      <w:tr w:rsidR="00BB1442" w:rsidRPr="008638DA" w14:paraId="0D71A61F" w14:textId="77777777" w:rsidTr="008638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99F5D0" w14:textId="77777777" w:rsidR="00BB1442" w:rsidRPr="008638DA" w:rsidRDefault="00BB1442" w:rsidP="006736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Содержание золота в породе</w:t>
            </w:r>
          </w:p>
        </w:tc>
        <w:tc>
          <w:tcPr>
            <w:tcW w:w="0" w:type="auto"/>
            <w:noWrap/>
            <w:hideMark/>
          </w:tcPr>
          <w:p w14:paraId="4277DDF1" w14:textId="77777777" w:rsidR="00BB1442" w:rsidRPr="008638DA" w:rsidRDefault="00BB1442" w:rsidP="006736D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г/т</w:t>
            </w:r>
          </w:p>
        </w:tc>
        <w:tc>
          <w:tcPr>
            <w:tcW w:w="1184" w:type="dxa"/>
          </w:tcPr>
          <w:p w14:paraId="0B8A34EE"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8638DA">
              <w:rPr>
                <w:rFonts w:ascii="Times New Roman" w:eastAsia="Times New Roman" w:hAnsi="Times New Roman" w:cs="Times New Roman"/>
                <w:color w:val="000000"/>
                <w:sz w:val="20"/>
                <w:szCs w:val="20"/>
                <w:lang w:val="en-US"/>
              </w:rPr>
              <w:t>0</w:t>
            </w:r>
            <w:r w:rsidRPr="008638DA">
              <w:rPr>
                <w:rFonts w:ascii="Times New Roman" w:eastAsia="Times New Roman" w:hAnsi="Times New Roman" w:cs="Times New Roman"/>
                <w:color w:val="000000"/>
                <w:sz w:val="20"/>
                <w:szCs w:val="20"/>
              </w:rPr>
              <w:t>,</w:t>
            </w:r>
            <w:r w:rsidRPr="008638DA">
              <w:rPr>
                <w:rFonts w:ascii="Times New Roman" w:eastAsia="Times New Roman" w:hAnsi="Times New Roman" w:cs="Times New Roman"/>
                <w:color w:val="000000"/>
                <w:sz w:val="20"/>
                <w:szCs w:val="20"/>
                <w:lang w:val="en-US"/>
              </w:rPr>
              <w:t>75</w:t>
            </w:r>
          </w:p>
        </w:tc>
        <w:tc>
          <w:tcPr>
            <w:tcW w:w="1489" w:type="dxa"/>
            <w:noWrap/>
            <w:hideMark/>
          </w:tcPr>
          <w:p w14:paraId="501D41C9" w14:textId="77777777" w:rsidR="00BB1442" w:rsidRPr="008638DA" w:rsidRDefault="00BB1442"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0,75</w:t>
            </w:r>
          </w:p>
        </w:tc>
      </w:tr>
      <w:tr w:rsidR="00BB1442" w:rsidRPr="008638DA" w14:paraId="4FC7F860" w14:textId="77777777" w:rsidTr="00863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FEAE87" w14:textId="77777777" w:rsidR="00BB1442" w:rsidRPr="008638DA" w:rsidRDefault="008638DA" w:rsidP="006736DA">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Потенциал добычи</w:t>
            </w:r>
          </w:p>
        </w:tc>
        <w:tc>
          <w:tcPr>
            <w:tcW w:w="0" w:type="auto"/>
            <w:noWrap/>
            <w:hideMark/>
          </w:tcPr>
          <w:p w14:paraId="547A64E2" w14:textId="77777777" w:rsidR="00BB1442" w:rsidRPr="008638DA" w:rsidRDefault="00BB1442" w:rsidP="006736D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г</w:t>
            </w:r>
          </w:p>
        </w:tc>
        <w:tc>
          <w:tcPr>
            <w:tcW w:w="1184" w:type="dxa"/>
          </w:tcPr>
          <w:p w14:paraId="767D04E5"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147 420</w:t>
            </w:r>
          </w:p>
        </w:tc>
        <w:tc>
          <w:tcPr>
            <w:tcW w:w="1489" w:type="dxa"/>
            <w:noWrap/>
            <w:hideMark/>
          </w:tcPr>
          <w:p w14:paraId="3531BA61" w14:textId="77777777" w:rsidR="00BB1442" w:rsidRPr="008638DA" w:rsidRDefault="00BB1442"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8638DA">
              <w:rPr>
                <w:rFonts w:ascii="Times New Roman" w:eastAsia="Times New Roman" w:hAnsi="Times New Roman" w:cs="Times New Roman"/>
                <w:b/>
                <w:color w:val="000000"/>
                <w:sz w:val="20"/>
                <w:szCs w:val="20"/>
              </w:rPr>
              <w:t>245 700</w:t>
            </w:r>
          </w:p>
        </w:tc>
      </w:tr>
      <w:tr w:rsidR="008638DA" w:rsidRPr="008638DA" w14:paraId="2AA00868" w14:textId="77777777" w:rsidTr="008638D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5904C3F" w14:textId="77777777" w:rsidR="008638DA" w:rsidRPr="008638DA" w:rsidRDefault="008638DA" w:rsidP="008638DA">
            <w:pPr>
              <w:spacing w:line="240" w:lineRule="auto"/>
              <w:rPr>
                <w:rFonts w:ascii="Times New Roman" w:eastAsia="Times New Roman" w:hAnsi="Times New Roman" w:cs="Times New Roman"/>
                <w:b w:val="0"/>
                <w:color w:val="000000"/>
                <w:sz w:val="20"/>
                <w:szCs w:val="20"/>
              </w:rPr>
            </w:pPr>
            <w:r w:rsidRPr="008638DA">
              <w:rPr>
                <w:rFonts w:ascii="Times New Roman" w:eastAsia="Times New Roman" w:hAnsi="Times New Roman" w:cs="Times New Roman"/>
                <w:b w:val="0"/>
                <w:color w:val="000000"/>
                <w:sz w:val="20"/>
                <w:szCs w:val="20"/>
              </w:rPr>
              <w:t>Потери при промывке</w:t>
            </w:r>
          </w:p>
        </w:tc>
        <w:tc>
          <w:tcPr>
            <w:tcW w:w="0" w:type="auto"/>
            <w:noWrap/>
          </w:tcPr>
          <w:p w14:paraId="4BC9F0C4" w14:textId="77777777" w:rsidR="008638DA" w:rsidRPr="008638DA" w:rsidRDefault="008638DA" w:rsidP="008638D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w:t>
            </w:r>
          </w:p>
        </w:tc>
        <w:tc>
          <w:tcPr>
            <w:tcW w:w="1184" w:type="dxa"/>
          </w:tcPr>
          <w:p w14:paraId="1D266DEA" w14:textId="77777777" w:rsidR="008638DA" w:rsidRPr="008638DA" w:rsidRDefault="008638DA" w:rsidP="008638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8638DA">
              <w:rPr>
                <w:rFonts w:ascii="Times New Roman" w:eastAsia="Times New Roman" w:hAnsi="Times New Roman" w:cs="Times New Roman"/>
                <w:color w:val="000000"/>
                <w:sz w:val="20"/>
                <w:szCs w:val="20"/>
                <w:lang w:val="en-US"/>
              </w:rPr>
              <w:t>10%</w:t>
            </w:r>
          </w:p>
        </w:tc>
        <w:tc>
          <w:tcPr>
            <w:tcW w:w="1489" w:type="dxa"/>
            <w:noWrap/>
          </w:tcPr>
          <w:p w14:paraId="66537442" w14:textId="77777777" w:rsidR="008638DA" w:rsidRPr="008638DA" w:rsidRDefault="008638DA" w:rsidP="008638D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8638DA">
              <w:rPr>
                <w:rFonts w:ascii="Times New Roman" w:eastAsia="Times New Roman" w:hAnsi="Times New Roman" w:cs="Times New Roman"/>
                <w:color w:val="000000"/>
                <w:sz w:val="20"/>
                <w:szCs w:val="20"/>
                <w:lang w:val="en-US"/>
              </w:rPr>
              <w:t>10%</w:t>
            </w:r>
          </w:p>
        </w:tc>
      </w:tr>
      <w:tr w:rsidR="008638DA" w:rsidRPr="008638DA" w14:paraId="6FFC184F" w14:textId="77777777" w:rsidTr="008638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86F3DFE" w14:textId="77777777" w:rsidR="008638DA" w:rsidRPr="008638DA" w:rsidRDefault="008638DA" w:rsidP="008638DA">
            <w:pPr>
              <w:spacing w:line="240" w:lineRule="auto"/>
              <w:rPr>
                <w:rFonts w:ascii="Times New Roman" w:eastAsia="Times New Roman" w:hAnsi="Times New Roman" w:cs="Times New Roman"/>
                <w:color w:val="000000"/>
                <w:sz w:val="20"/>
                <w:szCs w:val="20"/>
              </w:rPr>
            </w:pPr>
            <w:r w:rsidRPr="008638DA">
              <w:rPr>
                <w:rFonts w:ascii="Times New Roman" w:eastAsia="Times New Roman" w:hAnsi="Times New Roman" w:cs="Times New Roman"/>
                <w:color w:val="000000"/>
                <w:sz w:val="20"/>
                <w:szCs w:val="20"/>
              </w:rPr>
              <w:t>Добыто золота за сезон</w:t>
            </w:r>
          </w:p>
        </w:tc>
        <w:tc>
          <w:tcPr>
            <w:tcW w:w="0" w:type="auto"/>
            <w:noWrap/>
          </w:tcPr>
          <w:p w14:paraId="3EAA2CAA" w14:textId="77777777" w:rsidR="008638DA" w:rsidRPr="00673A98" w:rsidRDefault="00673A98" w:rsidP="008638D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673A98">
              <w:rPr>
                <w:rFonts w:ascii="Times New Roman" w:eastAsia="Times New Roman" w:hAnsi="Times New Roman" w:cs="Times New Roman"/>
                <w:b/>
                <w:color w:val="000000"/>
                <w:sz w:val="20"/>
                <w:szCs w:val="20"/>
              </w:rPr>
              <w:t>г</w:t>
            </w:r>
          </w:p>
        </w:tc>
        <w:tc>
          <w:tcPr>
            <w:tcW w:w="1184" w:type="dxa"/>
          </w:tcPr>
          <w:p w14:paraId="2180451C" w14:textId="77777777" w:rsidR="008638DA" w:rsidRPr="00673A98" w:rsidRDefault="008638DA" w:rsidP="00673A9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673A98">
              <w:rPr>
                <w:rFonts w:ascii="Times New Roman" w:eastAsia="Times New Roman" w:hAnsi="Times New Roman" w:cs="Times New Roman"/>
                <w:b/>
                <w:color w:val="000000"/>
                <w:sz w:val="20"/>
                <w:szCs w:val="20"/>
              </w:rPr>
              <w:t>132 678</w:t>
            </w:r>
          </w:p>
        </w:tc>
        <w:tc>
          <w:tcPr>
            <w:tcW w:w="1489" w:type="dxa"/>
            <w:noWrap/>
          </w:tcPr>
          <w:p w14:paraId="50E8045C" w14:textId="77777777" w:rsidR="008638DA" w:rsidRPr="00673A98" w:rsidRDefault="008638DA" w:rsidP="00673A9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673A98">
              <w:rPr>
                <w:rFonts w:ascii="Times New Roman" w:eastAsia="Times New Roman" w:hAnsi="Times New Roman" w:cs="Times New Roman"/>
                <w:b/>
                <w:color w:val="000000"/>
                <w:sz w:val="20"/>
                <w:szCs w:val="20"/>
              </w:rPr>
              <w:t>221 130</w:t>
            </w:r>
          </w:p>
        </w:tc>
      </w:tr>
    </w:tbl>
    <w:p w14:paraId="353D7534" w14:textId="77777777" w:rsidR="002D36E6" w:rsidRPr="006340FB" w:rsidRDefault="00673A98" w:rsidP="00B16C4A">
      <w:pPr>
        <w:pStyle w:val="SASNormal"/>
        <w:rPr>
          <w:i/>
        </w:rPr>
      </w:pPr>
      <w:r w:rsidRPr="006340FB">
        <w:rPr>
          <w:i/>
        </w:rPr>
        <w:lastRenderedPageBreak/>
        <w:t>Источник: данные Инициатора проекта</w:t>
      </w:r>
    </w:p>
    <w:p w14:paraId="11C611F4" w14:textId="77777777" w:rsidR="008D7485" w:rsidRPr="006340FB" w:rsidRDefault="002D36E6" w:rsidP="00B16C4A">
      <w:pPr>
        <w:pStyle w:val="SASNormal"/>
      </w:pPr>
      <w:r w:rsidRPr="006340FB">
        <w:t>Для упрощения расчетов предполагается, что объем добытого за сезон золота будет равномерно продаваться в течение всего года. То есть каждый месяц будет продаваться 1/12 от сезонной добычи золота. Соответствующий расчет объемов продаж и складских запасов по месяцам года п</w:t>
      </w:r>
      <w:r w:rsidR="000729AA" w:rsidRPr="006340FB">
        <w:t xml:space="preserve">риведен в нижеследующей таблице, где первый месяц соответствует началу рабочего сезона </w:t>
      </w:r>
      <w:r w:rsidR="00885DB7" w:rsidRPr="006340FB">
        <w:t>–январю для первого сезона и октябрю для последующих сезонов</w:t>
      </w:r>
      <w:r w:rsidR="000729AA" w:rsidRPr="006340FB">
        <w:t xml:space="preserve">. </w:t>
      </w:r>
    </w:p>
    <w:p w14:paraId="76AB6ABF" w14:textId="77777777" w:rsidR="006736DA" w:rsidRPr="006E78D7" w:rsidRDefault="006736DA" w:rsidP="006736DA">
      <w:pPr>
        <w:pStyle w:val="a7"/>
        <w:keepNext/>
      </w:pPr>
      <w:r w:rsidRPr="006340FB">
        <w:t xml:space="preserve">Таблица </w:t>
      </w:r>
      <w:r w:rsidR="00B76778">
        <w:fldChar w:fldCharType="begin"/>
      </w:r>
      <w:r w:rsidR="00B76778">
        <w:instrText xml:space="preserve"> SEQ Таблица </w:instrText>
      </w:r>
      <w:r w:rsidR="00B76778">
        <w:instrText xml:space="preserve">\* ARABIC </w:instrText>
      </w:r>
      <w:r w:rsidR="00B76778">
        <w:fldChar w:fldCharType="separate"/>
      </w:r>
      <w:r w:rsidR="001A38F6" w:rsidRPr="006340FB">
        <w:rPr>
          <w:noProof/>
        </w:rPr>
        <w:t>11</w:t>
      </w:r>
      <w:r w:rsidR="00B76778">
        <w:rPr>
          <w:noProof/>
        </w:rPr>
        <w:fldChar w:fldCharType="end"/>
      </w:r>
      <w:r w:rsidRPr="006340FB">
        <w:t>. Объем добычи, продаж и складских запасов золота по месяцам</w:t>
      </w:r>
      <w:r w:rsidR="00FF15D3" w:rsidRPr="006340FB">
        <w:t xml:space="preserve"> в первом сезоне</w:t>
      </w:r>
      <w:r w:rsidR="00FF15D3" w:rsidRPr="006E78D7">
        <w:t xml:space="preserve"> </w:t>
      </w:r>
    </w:p>
    <w:tbl>
      <w:tblPr>
        <w:tblStyle w:val="-62"/>
        <w:tblW w:w="0" w:type="auto"/>
        <w:tblLook w:val="04A0" w:firstRow="1" w:lastRow="0" w:firstColumn="1" w:lastColumn="0" w:noHBand="0" w:noVBand="1"/>
      </w:tblPr>
      <w:tblGrid>
        <w:gridCol w:w="2486"/>
        <w:gridCol w:w="1945"/>
        <w:gridCol w:w="2064"/>
        <w:gridCol w:w="2860"/>
      </w:tblGrid>
      <w:tr w:rsidR="00FF15D3" w:rsidRPr="006E78D7" w14:paraId="1AE1CEF0" w14:textId="77777777" w:rsidTr="002750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2B0891" w14:textId="77777777" w:rsidR="00FF15D3" w:rsidRPr="006E78D7" w:rsidRDefault="00FF15D3" w:rsidP="00275098">
            <w:pPr>
              <w:spacing w:line="240" w:lineRule="auto"/>
              <w:rPr>
                <w:rFonts w:eastAsia="Times New Roman"/>
                <w:color w:val="000000"/>
              </w:rPr>
            </w:pPr>
            <w:r w:rsidRPr="006E78D7">
              <w:rPr>
                <w:rFonts w:eastAsia="Times New Roman"/>
                <w:color w:val="000000"/>
              </w:rPr>
              <w:t>Номер месяца в 1 сезоне</w:t>
            </w:r>
          </w:p>
        </w:tc>
        <w:tc>
          <w:tcPr>
            <w:tcW w:w="0" w:type="auto"/>
            <w:noWrap/>
            <w:hideMark/>
          </w:tcPr>
          <w:p w14:paraId="72F45ACB" w14:textId="77777777" w:rsidR="00FF15D3" w:rsidRPr="006E78D7" w:rsidRDefault="00FF15D3" w:rsidP="0027509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Добыча за месяц, г</w:t>
            </w:r>
          </w:p>
        </w:tc>
        <w:tc>
          <w:tcPr>
            <w:tcW w:w="0" w:type="auto"/>
            <w:noWrap/>
            <w:hideMark/>
          </w:tcPr>
          <w:p w14:paraId="234C1FD3" w14:textId="77777777" w:rsidR="00FF15D3" w:rsidRPr="006E78D7" w:rsidRDefault="00FF15D3" w:rsidP="0027509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Продажа за месяц, г</w:t>
            </w:r>
          </w:p>
        </w:tc>
        <w:tc>
          <w:tcPr>
            <w:tcW w:w="0" w:type="auto"/>
            <w:noWrap/>
            <w:hideMark/>
          </w:tcPr>
          <w:p w14:paraId="3A6DA1B7" w14:textId="77777777" w:rsidR="00FF15D3" w:rsidRPr="006E78D7" w:rsidRDefault="00FF15D3" w:rsidP="0027509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На складе на конец месяца, г</w:t>
            </w:r>
          </w:p>
        </w:tc>
      </w:tr>
      <w:tr w:rsidR="00FF15D3" w:rsidRPr="006E78D7" w14:paraId="7574826A" w14:textId="77777777" w:rsidTr="002750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CC7E6A"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1</w:t>
            </w:r>
          </w:p>
        </w:tc>
        <w:tc>
          <w:tcPr>
            <w:tcW w:w="0" w:type="auto"/>
            <w:noWrap/>
            <w:vAlign w:val="bottom"/>
            <w:hideMark/>
          </w:tcPr>
          <w:p w14:paraId="371A8F4F" w14:textId="77777777" w:rsidR="00FF15D3" w:rsidRPr="006E78D7" w:rsidRDefault="00FF15D3" w:rsidP="00FF15D3">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color w:val="000000"/>
              </w:rPr>
              <w:t>24570</w:t>
            </w:r>
          </w:p>
        </w:tc>
        <w:tc>
          <w:tcPr>
            <w:tcW w:w="0" w:type="auto"/>
            <w:noWrap/>
            <w:vAlign w:val="bottom"/>
            <w:hideMark/>
          </w:tcPr>
          <w:p w14:paraId="10F8ABA2"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2EDD28D7" w14:textId="77777777" w:rsidR="00FF15D3" w:rsidRPr="00923795"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highlight w:val="red"/>
              </w:rPr>
            </w:pPr>
            <w:r w:rsidRPr="00583420">
              <w:rPr>
                <w:color w:val="000000"/>
              </w:rPr>
              <w:t>8190</w:t>
            </w:r>
          </w:p>
        </w:tc>
      </w:tr>
      <w:tr w:rsidR="00FF15D3" w:rsidRPr="006E78D7" w14:paraId="026FE12B" w14:textId="77777777" w:rsidTr="0027509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BC1333"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2</w:t>
            </w:r>
          </w:p>
        </w:tc>
        <w:tc>
          <w:tcPr>
            <w:tcW w:w="0" w:type="auto"/>
            <w:noWrap/>
            <w:vAlign w:val="bottom"/>
            <w:hideMark/>
          </w:tcPr>
          <w:p w14:paraId="77393436"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6E78D7">
              <w:rPr>
                <w:color w:val="000000"/>
              </w:rPr>
              <w:t>24570</w:t>
            </w:r>
          </w:p>
        </w:tc>
        <w:tc>
          <w:tcPr>
            <w:tcW w:w="0" w:type="auto"/>
            <w:noWrap/>
            <w:vAlign w:val="bottom"/>
            <w:hideMark/>
          </w:tcPr>
          <w:p w14:paraId="6894EDA8"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346E318E" w14:textId="77777777" w:rsidR="00FF15D3" w:rsidRPr="00583420"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583420">
              <w:rPr>
                <w:color w:val="000000"/>
              </w:rPr>
              <w:t>16380</w:t>
            </w:r>
          </w:p>
        </w:tc>
      </w:tr>
      <w:tr w:rsidR="00FF15D3" w:rsidRPr="006E78D7" w14:paraId="3CE675E9" w14:textId="77777777" w:rsidTr="002750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1DD42A"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3</w:t>
            </w:r>
          </w:p>
        </w:tc>
        <w:tc>
          <w:tcPr>
            <w:tcW w:w="0" w:type="auto"/>
            <w:noWrap/>
            <w:vAlign w:val="bottom"/>
            <w:hideMark/>
          </w:tcPr>
          <w:p w14:paraId="286102D0"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6E78D7">
              <w:rPr>
                <w:color w:val="000000"/>
              </w:rPr>
              <w:t>24570</w:t>
            </w:r>
          </w:p>
        </w:tc>
        <w:tc>
          <w:tcPr>
            <w:tcW w:w="0" w:type="auto"/>
            <w:noWrap/>
            <w:vAlign w:val="bottom"/>
            <w:hideMark/>
          </w:tcPr>
          <w:p w14:paraId="2CB5AED8"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510160AC" w14:textId="77777777" w:rsidR="00FF15D3" w:rsidRPr="00583420"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583420">
              <w:rPr>
                <w:color w:val="000000"/>
              </w:rPr>
              <w:t>24570</w:t>
            </w:r>
          </w:p>
        </w:tc>
      </w:tr>
      <w:tr w:rsidR="00FF15D3" w:rsidRPr="006E78D7" w14:paraId="5D6E35C7" w14:textId="77777777" w:rsidTr="0027509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4633CC"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4</w:t>
            </w:r>
          </w:p>
        </w:tc>
        <w:tc>
          <w:tcPr>
            <w:tcW w:w="0" w:type="auto"/>
            <w:noWrap/>
            <w:vAlign w:val="bottom"/>
            <w:hideMark/>
          </w:tcPr>
          <w:p w14:paraId="503E163D"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6E78D7">
              <w:rPr>
                <w:color w:val="000000"/>
              </w:rPr>
              <w:t>24570</w:t>
            </w:r>
          </w:p>
        </w:tc>
        <w:tc>
          <w:tcPr>
            <w:tcW w:w="0" w:type="auto"/>
            <w:noWrap/>
            <w:vAlign w:val="bottom"/>
            <w:hideMark/>
          </w:tcPr>
          <w:p w14:paraId="78E8092F"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78B546E8" w14:textId="77777777" w:rsidR="00FF15D3" w:rsidRPr="00583420"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583420">
              <w:rPr>
                <w:color w:val="000000"/>
              </w:rPr>
              <w:t>32760</w:t>
            </w:r>
          </w:p>
        </w:tc>
      </w:tr>
      <w:tr w:rsidR="00FF15D3" w:rsidRPr="006E78D7" w14:paraId="0DF0190F" w14:textId="77777777" w:rsidTr="002750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120B1A"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5</w:t>
            </w:r>
          </w:p>
        </w:tc>
        <w:tc>
          <w:tcPr>
            <w:tcW w:w="0" w:type="auto"/>
            <w:noWrap/>
            <w:vAlign w:val="bottom"/>
            <w:hideMark/>
          </w:tcPr>
          <w:p w14:paraId="1740CF4C"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6E78D7">
              <w:rPr>
                <w:color w:val="000000"/>
              </w:rPr>
              <w:t>24570</w:t>
            </w:r>
          </w:p>
        </w:tc>
        <w:tc>
          <w:tcPr>
            <w:tcW w:w="0" w:type="auto"/>
            <w:noWrap/>
            <w:vAlign w:val="bottom"/>
            <w:hideMark/>
          </w:tcPr>
          <w:p w14:paraId="2C5D4AD6"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120CBE60" w14:textId="77777777" w:rsidR="00FF15D3" w:rsidRPr="00583420"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583420">
              <w:rPr>
                <w:color w:val="000000"/>
              </w:rPr>
              <w:t>40950</w:t>
            </w:r>
          </w:p>
        </w:tc>
      </w:tr>
      <w:tr w:rsidR="00FF15D3" w:rsidRPr="006E78D7" w14:paraId="4710D7E8" w14:textId="77777777" w:rsidTr="0027509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FE000F"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6</w:t>
            </w:r>
          </w:p>
        </w:tc>
        <w:tc>
          <w:tcPr>
            <w:tcW w:w="0" w:type="auto"/>
            <w:noWrap/>
            <w:vAlign w:val="bottom"/>
            <w:hideMark/>
          </w:tcPr>
          <w:p w14:paraId="01550E5A"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6E78D7">
              <w:rPr>
                <w:color w:val="000000"/>
              </w:rPr>
              <w:t>24570</w:t>
            </w:r>
          </w:p>
        </w:tc>
        <w:tc>
          <w:tcPr>
            <w:tcW w:w="0" w:type="auto"/>
            <w:noWrap/>
            <w:vAlign w:val="bottom"/>
            <w:hideMark/>
          </w:tcPr>
          <w:p w14:paraId="37145070"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215EA5F1" w14:textId="77777777" w:rsidR="00FF15D3" w:rsidRPr="00583420"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583420">
              <w:rPr>
                <w:color w:val="000000"/>
              </w:rPr>
              <w:t>49140</w:t>
            </w:r>
          </w:p>
        </w:tc>
      </w:tr>
      <w:tr w:rsidR="00FF15D3" w:rsidRPr="006E78D7" w14:paraId="2109740F" w14:textId="77777777" w:rsidTr="002750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37B273"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7</w:t>
            </w:r>
          </w:p>
        </w:tc>
        <w:tc>
          <w:tcPr>
            <w:tcW w:w="0" w:type="auto"/>
            <w:noWrap/>
            <w:vAlign w:val="bottom"/>
            <w:hideMark/>
          </w:tcPr>
          <w:p w14:paraId="2FC5D772"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0" w:type="auto"/>
            <w:noWrap/>
            <w:vAlign w:val="bottom"/>
            <w:hideMark/>
          </w:tcPr>
          <w:p w14:paraId="53E6F905"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5EEC0F07" w14:textId="77777777" w:rsidR="00FF15D3" w:rsidRPr="00583420"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583420">
              <w:rPr>
                <w:color w:val="000000"/>
              </w:rPr>
              <w:t>32760</w:t>
            </w:r>
          </w:p>
        </w:tc>
      </w:tr>
      <w:tr w:rsidR="00FF15D3" w:rsidRPr="006E78D7" w14:paraId="24EB2FB9" w14:textId="77777777" w:rsidTr="0027509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B6283D"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8</w:t>
            </w:r>
          </w:p>
        </w:tc>
        <w:tc>
          <w:tcPr>
            <w:tcW w:w="0" w:type="auto"/>
            <w:noWrap/>
            <w:vAlign w:val="bottom"/>
            <w:hideMark/>
          </w:tcPr>
          <w:p w14:paraId="213255E6"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0" w:type="auto"/>
            <w:noWrap/>
            <w:vAlign w:val="bottom"/>
            <w:hideMark/>
          </w:tcPr>
          <w:p w14:paraId="231612B4" w14:textId="77777777" w:rsidR="00FF15D3" w:rsidRPr="006E78D7"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20D84C13" w14:textId="77777777" w:rsidR="00FF15D3" w:rsidRPr="00583420" w:rsidRDefault="00FF15D3" w:rsidP="00FF15D3">
            <w:pPr>
              <w:jc w:val="right"/>
              <w:cnfStyle w:val="000000000000" w:firstRow="0" w:lastRow="0" w:firstColumn="0" w:lastColumn="0" w:oddVBand="0" w:evenVBand="0" w:oddHBand="0" w:evenHBand="0" w:firstRowFirstColumn="0" w:firstRowLastColumn="0" w:lastRowFirstColumn="0" w:lastRowLastColumn="0"/>
              <w:rPr>
                <w:color w:val="000000"/>
              </w:rPr>
            </w:pPr>
            <w:r w:rsidRPr="00583420">
              <w:rPr>
                <w:color w:val="000000"/>
              </w:rPr>
              <w:t>16380</w:t>
            </w:r>
          </w:p>
        </w:tc>
      </w:tr>
      <w:tr w:rsidR="00FF15D3" w:rsidRPr="006E78D7" w14:paraId="75119986" w14:textId="77777777" w:rsidTr="002750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92963C" w14:textId="77777777" w:rsidR="00FF15D3" w:rsidRPr="006E78D7" w:rsidRDefault="00FF15D3" w:rsidP="00FF15D3">
            <w:pPr>
              <w:spacing w:line="240" w:lineRule="auto"/>
              <w:jc w:val="right"/>
              <w:rPr>
                <w:rFonts w:eastAsia="Times New Roman"/>
                <w:color w:val="000000"/>
              </w:rPr>
            </w:pPr>
            <w:r w:rsidRPr="006E78D7">
              <w:rPr>
                <w:rFonts w:eastAsia="Times New Roman"/>
                <w:color w:val="000000"/>
              </w:rPr>
              <w:t>9</w:t>
            </w:r>
          </w:p>
        </w:tc>
        <w:tc>
          <w:tcPr>
            <w:tcW w:w="0" w:type="auto"/>
            <w:noWrap/>
            <w:vAlign w:val="bottom"/>
            <w:hideMark/>
          </w:tcPr>
          <w:p w14:paraId="2B9A6752"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0" w:type="auto"/>
            <w:noWrap/>
            <w:vAlign w:val="bottom"/>
            <w:hideMark/>
          </w:tcPr>
          <w:p w14:paraId="5D7A8170" w14:textId="77777777" w:rsidR="00FF15D3" w:rsidRPr="006E78D7"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6E78D7">
              <w:rPr>
                <w:color w:val="000000"/>
              </w:rPr>
              <w:t>16380</w:t>
            </w:r>
          </w:p>
        </w:tc>
        <w:tc>
          <w:tcPr>
            <w:tcW w:w="0" w:type="auto"/>
            <w:noWrap/>
            <w:vAlign w:val="bottom"/>
            <w:hideMark/>
          </w:tcPr>
          <w:p w14:paraId="3FC49EEC" w14:textId="77777777" w:rsidR="00FF15D3" w:rsidRPr="00583420" w:rsidRDefault="00FF15D3" w:rsidP="00FF15D3">
            <w:pPr>
              <w:jc w:val="right"/>
              <w:cnfStyle w:val="000000100000" w:firstRow="0" w:lastRow="0" w:firstColumn="0" w:lastColumn="0" w:oddVBand="0" w:evenVBand="0" w:oddHBand="1" w:evenHBand="0" w:firstRowFirstColumn="0" w:firstRowLastColumn="0" w:lastRowFirstColumn="0" w:lastRowLastColumn="0"/>
              <w:rPr>
                <w:color w:val="000000"/>
              </w:rPr>
            </w:pPr>
            <w:r w:rsidRPr="00583420">
              <w:rPr>
                <w:color w:val="000000"/>
              </w:rPr>
              <w:t>0</w:t>
            </w:r>
          </w:p>
        </w:tc>
      </w:tr>
    </w:tbl>
    <w:p w14:paraId="3F3BA90F" w14:textId="77777777" w:rsidR="00FF15D3" w:rsidRPr="006E78D7" w:rsidRDefault="00FF15D3" w:rsidP="00FF15D3"/>
    <w:p w14:paraId="6ED17632" w14:textId="77777777" w:rsidR="00FF15D3" w:rsidRPr="006E78D7" w:rsidRDefault="00FF15D3" w:rsidP="00FF15D3"/>
    <w:p w14:paraId="74B03C85" w14:textId="77777777" w:rsidR="00FF15D3" w:rsidRPr="006E78D7" w:rsidRDefault="00FF15D3" w:rsidP="00FF15D3">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12</w:t>
      </w:r>
      <w:r w:rsidR="00B76778">
        <w:rPr>
          <w:noProof/>
        </w:rPr>
        <w:fldChar w:fldCharType="end"/>
      </w:r>
      <w:r w:rsidRPr="006E78D7">
        <w:t>. Объем добычи, продажи и складские запасы золота по месяцам в последующие сезоны</w:t>
      </w:r>
    </w:p>
    <w:tbl>
      <w:tblPr>
        <w:tblStyle w:val="-62"/>
        <w:tblW w:w="0" w:type="auto"/>
        <w:tblLook w:val="04A0" w:firstRow="1" w:lastRow="0" w:firstColumn="1" w:lastColumn="0" w:noHBand="0" w:noVBand="1"/>
      </w:tblPr>
      <w:tblGrid>
        <w:gridCol w:w="1611"/>
        <w:gridCol w:w="2052"/>
        <w:gridCol w:w="2178"/>
        <w:gridCol w:w="3023"/>
      </w:tblGrid>
      <w:tr w:rsidR="006736DA" w:rsidRPr="006E78D7" w14:paraId="6D236BBB" w14:textId="77777777" w:rsidTr="006736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0EAAEF" w14:textId="77777777" w:rsidR="006736DA" w:rsidRPr="006E78D7" w:rsidRDefault="006736DA" w:rsidP="006736DA">
            <w:pPr>
              <w:spacing w:line="240" w:lineRule="auto"/>
              <w:rPr>
                <w:rFonts w:eastAsia="Times New Roman"/>
                <w:color w:val="000000"/>
              </w:rPr>
            </w:pPr>
            <w:r w:rsidRPr="006E78D7">
              <w:rPr>
                <w:rFonts w:eastAsia="Times New Roman"/>
                <w:color w:val="000000"/>
              </w:rPr>
              <w:t>Номер месяца</w:t>
            </w:r>
          </w:p>
        </w:tc>
        <w:tc>
          <w:tcPr>
            <w:tcW w:w="0" w:type="auto"/>
            <w:noWrap/>
            <w:hideMark/>
          </w:tcPr>
          <w:p w14:paraId="55C06CF6" w14:textId="77777777" w:rsidR="006736DA" w:rsidRPr="006E78D7" w:rsidRDefault="006736DA" w:rsidP="006736D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Добыча за месяц, г</w:t>
            </w:r>
          </w:p>
        </w:tc>
        <w:tc>
          <w:tcPr>
            <w:tcW w:w="0" w:type="auto"/>
            <w:noWrap/>
            <w:hideMark/>
          </w:tcPr>
          <w:p w14:paraId="522106E9" w14:textId="77777777" w:rsidR="006736DA" w:rsidRPr="006E78D7" w:rsidRDefault="006736DA" w:rsidP="006736D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Продажа за месяц, г</w:t>
            </w:r>
          </w:p>
        </w:tc>
        <w:tc>
          <w:tcPr>
            <w:tcW w:w="0" w:type="auto"/>
            <w:noWrap/>
            <w:hideMark/>
          </w:tcPr>
          <w:p w14:paraId="581307E9" w14:textId="77777777" w:rsidR="006736DA" w:rsidRPr="006E78D7" w:rsidRDefault="006736DA" w:rsidP="006736D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На складе на конец месяца, г</w:t>
            </w:r>
          </w:p>
        </w:tc>
      </w:tr>
      <w:tr w:rsidR="006736DA" w:rsidRPr="006E78D7" w14:paraId="7D0AEB07" w14:textId="77777777" w:rsidTr="006736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E8C8F8"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1</w:t>
            </w:r>
          </w:p>
        </w:tc>
        <w:tc>
          <w:tcPr>
            <w:tcW w:w="0" w:type="auto"/>
            <w:noWrap/>
            <w:hideMark/>
          </w:tcPr>
          <w:p w14:paraId="37727217"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3C8FA557"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6DC6C1EF" w14:textId="77777777" w:rsidR="006736DA" w:rsidRPr="00583420"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83420">
              <w:rPr>
                <w:rFonts w:eastAsia="Times New Roman"/>
                <w:color w:val="000000"/>
              </w:rPr>
              <w:t>6825</w:t>
            </w:r>
          </w:p>
        </w:tc>
      </w:tr>
      <w:tr w:rsidR="006736DA" w:rsidRPr="006E78D7" w14:paraId="70FC28CC" w14:textId="77777777" w:rsidTr="006736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E75977"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2</w:t>
            </w:r>
          </w:p>
        </w:tc>
        <w:tc>
          <w:tcPr>
            <w:tcW w:w="0" w:type="auto"/>
            <w:noWrap/>
            <w:hideMark/>
          </w:tcPr>
          <w:p w14:paraId="145FEFB1"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3F7B1B63"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70D686BE" w14:textId="77777777" w:rsidR="006736DA" w:rsidRPr="00583420"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420">
              <w:rPr>
                <w:rFonts w:eastAsia="Times New Roman"/>
                <w:color w:val="000000"/>
              </w:rPr>
              <w:t>13650</w:t>
            </w:r>
          </w:p>
        </w:tc>
      </w:tr>
      <w:tr w:rsidR="006736DA" w:rsidRPr="006E78D7" w14:paraId="7AB6AAEF" w14:textId="77777777" w:rsidTr="006736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B60B07"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3</w:t>
            </w:r>
          </w:p>
        </w:tc>
        <w:tc>
          <w:tcPr>
            <w:tcW w:w="0" w:type="auto"/>
            <w:noWrap/>
            <w:hideMark/>
          </w:tcPr>
          <w:p w14:paraId="26D1DB32"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5BD2C3DC"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3FB0BFB0" w14:textId="77777777" w:rsidR="006736DA" w:rsidRPr="00583420"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83420">
              <w:rPr>
                <w:rFonts w:eastAsia="Times New Roman"/>
                <w:color w:val="000000"/>
              </w:rPr>
              <w:t>20475</w:t>
            </w:r>
          </w:p>
        </w:tc>
      </w:tr>
      <w:tr w:rsidR="006736DA" w:rsidRPr="006E78D7" w14:paraId="209AF2C2" w14:textId="77777777" w:rsidTr="006736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C89786"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4</w:t>
            </w:r>
          </w:p>
        </w:tc>
        <w:tc>
          <w:tcPr>
            <w:tcW w:w="0" w:type="auto"/>
            <w:noWrap/>
            <w:hideMark/>
          </w:tcPr>
          <w:p w14:paraId="4669BD88"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6198D9AE"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3FE3C8CB" w14:textId="77777777" w:rsidR="006736DA" w:rsidRPr="00583420"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420">
              <w:rPr>
                <w:rFonts w:eastAsia="Times New Roman"/>
                <w:color w:val="000000"/>
              </w:rPr>
              <w:t>27300</w:t>
            </w:r>
          </w:p>
        </w:tc>
      </w:tr>
      <w:tr w:rsidR="006736DA" w:rsidRPr="006E78D7" w14:paraId="4554ED33" w14:textId="77777777" w:rsidTr="006736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5FBC3D"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5</w:t>
            </w:r>
          </w:p>
        </w:tc>
        <w:tc>
          <w:tcPr>
            <w:tcW w:w="0" w:type="auto"/>
            <w:noWrap/>
            <w:hideMark/>
          </w:tcPr>
          <w:p w14:paraId="3AC5601B"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4104ADAC"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6B876C5C" w14:textId="77777777" w:rsidR="006736DA" w:rsidRPr="00583420"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83420">
              <w:rPr>
                <w:rFonts w:eastAsia="Times New Roman"/>
                <w:color w:val="000000"/>
              </w:rPr>
              <w:t>34125</w:t>
            </w:r>
          </w:p>
        </w:tc>
      </w:tr>
      <w:tr w:rsidR="006736DA" w:rsidRPr="006E78D7" w14:paraId="445E2DF2" w14:textId="77777777" w:rsidTr="006736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1C8708"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6</w:t>
            </w:r>
          </w:p>
        </w:tc>
        <w:tc>
          <w:tcPr>
            <w:tcW w:w="0" w:type="auto"/>
            <w:noWrap/>
            <w:hideMark/>
          </w:tcPr>
          <w:p w14:paraId="6F751F03"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7B339F83"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067B5450" w14:textId="77777777" w:rsidR="006736DA" w:rsidRPr="00583420"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420">
              <w:rPr>
                <w:rFonts w:eastAsia="Times New Roman"/>
                <w:color w:val="000000"/>
              </w:rPr>
              <w:t>40950</w:t>
            </w:r>
          </w:p>
        </w:tc>
      </w:tr>
      <w:tr w:rsidR="006736DA" w:rsidRPr="006E78D7" w14:paraId="22135AE3" w14:textId="77777777" w:rsidTr="006736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156F2F"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7</w:t>
            </w:r>
          </w:p>
        </w:tc>
        <w:tc>
          <w:tcPr>
            <w:tcW w:w="0" w:type="auto"/>
            <w:noWrap/>
            <w:hideMark/>
          </w:tcPr>
          <w:p w14:paraId="0D5748DA"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68928086"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575990C3" w14:textId="77777777" w:rsidR="006736DA" w:rsidRPr="00583420"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83420">
              <w:rPr>
                <w:rFonts w:eastAsia="Times New Roman"/>
                <w:color w:val="000000"/>
              </w:rPr>
              <w:t>47775</w:t>
            </w:r>
          </w:p>
        </w:tc>
      </w:tr>
      <w:tr w:rsidR="006736DA" w:rsidRPr="006E78D7" w14:paraId="7C7EE9D1" w14:textId="77777777" w:rsidTr="006736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928C55"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8</w:t>
            </w:r>
          </w:p>
        </w:tc>
        <w:tc>
          <w:tcPr>
            <w:tcW w:w="0" w:type="auto"/>
            <w:noWrap/>
            <w:hideMark/>
          </w:tcPr>
          <w:p w14:paraId="201E78DD"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4C0F83E9"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0A446261" w14:textId="77777777" w:rsidR="006736DA" w:rsidRPr="00583420"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420">
              <w:rPr>
                <w:rFonts w:eastAsia="Times New Roman"/>
                <w:color w:val="000000"/>
              </w:rPr>
              <w:t>54600</w:t>
            </w:r>
          </w:p>
        </w:tc>
      </w:tr>
      <w:tr w:rsidR="006736DA" w:rsidRPr="006E78D7" w14:paraId="4D0215C4" w14:textId="77777777" w:rsidTr="006736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DCFB2D"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9</w:t>
            </w:r>
          </w:p>
        </w:tc>
        <w:tc>
          <w:tcPr>
            <w:tcW w:w="0" w:type="auto"/>
            <w:noWrap/>
            <w:hideMark/>
          </w:tcPr>
          <w:p w14:paraId="579CB7C0"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27300</w:t>
            </w:r>
          </w:p>
        </w:tc>
        <w:tc>
          <w:tcPr>
            <w:tcW w:w="0" w:type="auto"/>
            <w:noWrap/>
            <w:hideMark/>
          </w:tcPr>
          <w:p w14:paraId="324228C0"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2F222C16" w14:textId="77777777" w:rsidR="006736DA" w:rsidRPr="00583420"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83420">
              <w:rPr>
                <w:rFonts w:eastAsia="Times New Roman"/>
                <w:color w:val="000000"/>
              </w:rPr>
              <w:t>61425</w:t>
            </w:r>
          </w:p>
        </w:tc>
      </w:tr>
      <w:tr w:rsidR="006736DA" w:rsidRPr="006E78D7" w14:paraId="44A67F21" w14:textId="77777777" w:rsidTr="006736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09EEDF"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10</w:t>
            </w:r>
          </w:p>
        </w:tc>
        <w:tc>
          <w:tcPr>
            <w:tcW w:w="0" w:type="auto"/>
            <w:noWrap/>
            <w:hideMark/>
          </w:tcPr>
          <w:p w14:paraId="6C1DC5B7"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0" w:type="auto"/>
            <w:noWrap/>
            <w:hideMark/>
          </w:tcPr>
          <w:p w14:paraId="4D36DC1D"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4CA72E42" w14:textId="77777777" w:rsidR="006736DA" w:rsidRPr="00583420"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83420">
              <w:rPr>
                <w:rFonts w:eastAsia="Times New Roman"/>
                <w:color w:val="000000"/>
              </w:rPr>
              <w:t>40950</w:t>
            </w:r>
          </w:p>
        </w:tc>
      </w:tr>
      <w:tr w:rsidR="006736DA" w:rsidRPr="006E78D7" w14:paraId="25E22084" w14:textId="77777777" w:rsidTr="006736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67F712"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11</w:t>
            </w:r>
          </w:p>
        </w:tc>
        <w:tc>
          <w:tcPr>
            <w:tcW w:w="0" w:type="auto"/>
            <w:noWrap/>
            <w:hideMark/>
          </w:tcPr>
          <w:p w14:paraId="297E3E77"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0" w:type="auto"/>
            <w:noWrap/>
            <w:hideMark/>
          </w:tcPr>
          <w:p w14:paraId="6B2F154C" w14:textId="77777777" w:rsidR="006736DA" w:rsidRPr="006E78D7"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0850FC0C" w14:textId="77777777" w:rsidR="006736DA" w:rsidRPr="00583420" w:rsidRDefault="006736DA" w:rsidP="006736DA">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83420">
              <w:rPr>
                <w:rFonts w:eastAsia="Times New Roman"/>
                <w:color w:val="000000"/>
              </w:rPr>
              <w:t>20475</w:t>
            </w:r>
          </w:p>
        </w:tc>
      </w:tr>
      <w:tr w:rsidR="006736DA" w:rsidRPr="006E78D7" w14:paraId="4E4C9E31" w14:textId="77777777" w:rsidTr="006736D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63EB8" w14:textId="77777777" w:rsidR="006736DA" w:rsidRPr="006E78D7" w:rsidRDefault="006736DA" w:rsidP="006736DA">
            <w:pPr>
              <w:spacing w:line="240" w:lineRule="auto"/>
              <w:jc w:val="right"/>
              <w:rPr>
                <w:rFonts w:eastAsia="Times New Roman"/>
                <w:color w:val="000000"/>
              </w:rPr>
            </w:pPr>
            <w:r w:rsidRPr="006E78D7">
              <w:rPr>
                <w:rFonts w:eastAsia="Times New Roman"/>
                <w:color w:val="000000"/>
              </w:rPr>
              <w:t>12</w:t>
            </w:r>
          </w:p>
        </w:tc>
        <w:tc>
          <w:tcPr>
            <w:tcW w:w="0" w:type="auto"/>
            <w:noWrap/>
            <w:hideMark/>
          </w:tcPr>
          <w:p w14:paraId="5DA0FFB8"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0" w:type="auto"/>
            <w:noWrap/>
            <w:hideMark/>
          </w:tcPr>
          <w:p w14:paraId="047F1ED2"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20475</w:t>
            </w:r>
          </w:p>
        </w:tc>
        <w:tc>
          <w:tcPr>
            <w:tcW w:w="0" w:type="auto"/>
            <w:noWrap/>
            <w:hideMark/>
          </w:tcPr>
          <w:p w14:paraId="1BCE2420" w14:textId="77777777" w:rsidR="006736DA" w:rsidRPr="006E78D7" w:rsidRDefault="006736DA" w:rsidP="006736DA">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E78D7">
              <w:rPr>
                <w:rFonts w:eastAsia="Times New Roman"/>
                <w:color w:val="000000"/>
              </w:rPr>
              <w:t>0</w:t>
            </w:r>
          </w:p>
        </w:tc>
      </w:tr>
    </w:tbl>
    <w:p w14:paraId="6C5D8AF9" w14:textId="77777777" w:rsidR="002D36E6" w:rsidRPr="006E78D7" w:rsidRDefault="002D36E6" w:rsidP="00B16C4A">
      <w:pPr>
        <w:pStyle w:val="SASNormal"/>
      </w:pPr>
    </w:p>
    <w:p w14:paraId="5BA9761B" w14:textId="77777777" w:rsidR="002D2E01" w:rsidRPr="006E78D7" w:rsidRDefault="002D2E01" w:rsidP="00B16C4A">
      <w:pPr>
        <w:pStyle w:val="SASNormal"/>
      </w:pPr>
      <w:r w:rsidRPr="006E78D7">
        <w:t xml:space="preserve">Таким образом, </w:t>
      </w:r>
      <w:r w:rsidR="008E2DAF" w:rsidRPr="006E78D7">
        <w:t>с момента начала работы месторождения средне</w:t>
      </w:r>
      <w:r w:rsidRPr="006E78D7">
        <w:t>месячная выручка от продажи золота составит</w:t>
      </w:r>
      <w:r w:rsidR="00EF3282" w:rsidRPr="006E78D7">
        <w:t>, начиная со второго сезона</w:t>
      </w:r>
      <w:r w:rsidRPr="006E78D7">
        <w:t xml:space="preserve"> </w:t>
      </w:r>
      <w:r w:rsidR="008E2DAF" w:rsidRPr="006E78D7">
        <w:t>1 </w:t>
      </w:r>
      <w:r w:rsidR="00EF4FEF">
        <w:t>125</w:t>
      </w:r>
      <w:r w:rsidR="008E2DAF" w:rsidRPr="006E78D7">
        <w:t> </w:t>
      </w:r>
      <w:r w:rsidR="00EF4FEF">
        <w:t>670</w:t>
      </w:r>
      <w:r w:rsidR="008E2DAF" w:rsidRPr="006E78D7">
        <w:t xml:space="preserve"> доллар</w:t>
      </w:r>
      <w:r w:rsidR="00EF4FEF">
        <w:t>ов</w:t>
      </w:r>
      <w:r w:rsidR="008E2DAF" w:rsidRPr="006E78D7">
        <w:t xml:space="preserve"> США.</w:t>
      </w:r>
    </w:p>
    <w:p w14:paraId="0F24C932" w14:textId="77777777" w:rsidR="00EF3282" w:rsidRPr="006E78D7" w:rsidRDefault="00EF3282" w:rsidP="00B16C4A">
      <w:pPr>
        <w:pStyle w:val="SASNormal"/>
      </w:pPr>
      <w:r w:rsidRPr="006E78D7">
        <w:t>Доходная база по проекту сведена в нижеследующую таблицу.</w:t>
      </w:r>
    </w:p>
    <w:p w14:paraId="11473F69" w14:textId="77777777" w:rsidR="00EF3282" w:rsidRPr="006E78D7" w:rsidRDefault="00EF3282" w:rsidP="00EF3282">
      <w:pPr>
        <w:pStyle w:val="a7"/>
        <w:keepNext/>
      </w:pPr>
      <w:r w:rsidRPr="006E78D7">
        <w:lastRenderedPageBreak/>
        <w:t xml:space="preserve">Таблица </w:t>
      </w:r>
      <w:r w:rsidR="00B76778">
        <w:fldChar w:fldCharType="begin"/>
      </w:r>
      <w:r w:rsidR="00B76778">
        <w:instrText xml:space="preserve"> SEQ Таблица \* ARABIC </w:instrText>
      </w:r>
      <w:r w:rsidR="00B76778">
        <w:fldChar w:fldCharType="separate"/>
      </w:r>
      <w:r w:rsidR="001A38F6">
        <w:rPr>
          <w:noProof/>
        </w:rPr>
        <w:t>13</w:t>
      </w:r>
      <w:r w:rsidR="00B76778">
        <w:rPr>
          <w:noProof/>
        </w:rPr>
        <w:fldChar w:fldCharType="end"/>
      </w:r>
      <w:r w:rsidRPr="006E78D7">
        <w:t>. Доходная база по проекту</w:t>
      </w:r>
    </w:p>
    <w:p w14:paraId="7558541E" w14:textId="77777777" w:rsidR="00EF3282" w:rsidRPr="006E78D7" w:rsidRDefault="00EF4FEF" w:rsidP="00EF3282">
      <w:r w:rsidRPr="00EF4FEF">
        <w:rPr>
          <w:noProof/>
          <w:lang w:val="en-US" w:eastAsia="en-US"/>
        </w:rPr>
        <w:drawing>
          <wp:inline distT="0" distB="0" distL="0" distR="0" wp14:anchorId="4DA8A95E" wp14:editId="5A764F5E">
            <wp:extent cx="5940425" cy="1058004"/>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058004"/>
                    </a:xfrm>
                    <a:prstGeom prst="rect">
                      <a:avLst/>
                    </a:prstGeom>
                    <a:noFill/>
                    <a:ln>
                      <a:noFill/>
                    </a:ln>
                  </pic:spPr>
                </pic:pic>
              </a:graphicData>
            </a:graphic>
          </wp:inline>
        </w:drawing>
      </w:r>
    </w:p>
    <w:p w14:paraId="589FECD9" w14:textId="77777777" w:rsidR="00F17DC5" w:rsidRPr="006E78D7" w:rsidRDefault="00F66435" w:rsidP="00F17DC5">
      <w:pPr>
        <w:pStyle w:val="2"/>
      </w:pPr>
      <w:bookmarkStart w:id="34" w:name="_Toc527313541"/>
      <w:bookmarkStart w:id="35" w:name="_Toc49886230"/>
      <w:r w:rsidRPr="006E78D7">
        <w:t>Т</w:t>
      </w:r>
      <w:r w:rsidR="00F17DC5" w:rsidRPr="006E78D7">
        <w:t>екущие издержки</w:t>
      </w:r>
      <w:bookmarkEnd w:id="34"/>
      <w:bookmarkEnd w:id="35"/>
    </w:p>
    <w:p w14:paraId="0A4E14AE" w14:textId="77777777" w:rsidR="00F66435" w:rsidRPr="006E78D7" w:rsidRDefault="00F66435" w:rsidP="00F66435">
      <w:pPr>
        <w:pStyle w:val="3"/>
      </w:pPr>
      <w:bookmarkStart w:id="36" w:name="_Toc49886231"/>
      <w:r w:rsidRPr="006E78D7">
        <w:t>Чистые текущие издержки</w:t>
      </w:r>
      <w:bookmarkEnd w:id="36"/>
    </w:p>
    <w:p w14:paraId="707C1480" w14:textId="77777777" w:rsidR="00F17DC5" w:rsidRPr="006E78D7" w:rsidRDefault="00F17DC5" w:rsidP="00885DB7">
      <w:pPr>
        <w:pStyle w:val="SASNormal"/>
      </w:pPr>
      <w:r w:rsidRPr="006E78D7">
        <w:t>В составе чистых текущих издержек выделяются следующие направления расходов:</w:t>
      </w:r>
    </w:p>
    <w:p w14:paraId="632B62AA" w14:textId="77777777" w:rsidR="00885DB7" w:rsidRPr="006E78D7" w:rsidRDefault="00885DB7" w:rsidP="00885DB7">
      <w:pPr>
        <w:pStyle w:val="SASBullet"/>
        <w:rPr>
          <w:lang w:val="ru-RU"/>
        </w:rPr>
      </w:pPr>
      <w:r w:rsidRPr="006E78D7">
        <w:rPr>
          <w:lang w:val="ru-RU"/>
        </w:rPr>
        <w:t>Фонд оплаты труда (заработная плата с начислениями)</w:t>
      </w:r>
    </w:p>
    <w:p w14:paraId="127510D1" w14:textId="77777777" w:rsidR="00885DB7" w:rsidRPr="006E78D7" w:rsidRDefault="00885DB7" w:rsidP="00885DB7">
      <w:pPr>
        <w:pStyle w:val="SASBullet"/>
        <w:rPr>
          <w:lang w:val="ru-RU"/>
        </w:rPr>
      </w:pPr>
      <w:r w:rsidRPr="006E78D7">
        <w:rPr>
          <w:lang w:val="ru-RU"/>
        </w:rPr>
        <w:t>Затраты на ГСМ</w:t>
      </w:r>
    </w:p>
    <w:p w14:paraId="3012DB79" w14:textId="77777777" w:rsidR="00885DB7" w:rsidRPr="006E78D7" w:rsidRDefault="00885DB7" w:rsidP="00885DB7">
      <w:pPr>
        <w:pStyle w:val="SASBullet"/>
        <w:rPr>
          <w:lang w:val="ru-RU"/>
        </w:rPr>
      </w:pPr>
      <w:r w:rsidRPr="006E78D7">
        <w:rPr>
          <w:lang w:val="ru-RU"/>
        </w:rPr>
        <w:t>Затраты на техническое обслуживание и ремонт оборудования</w:t>
      </w:r>
    </w:p>
    <w:p w14:paraId="5E7A779D" w14:textId="77777777" w:rsidR="00885DB7" w:rsidRPr="006E78D7" w:rsidRDefault="00885DB7" w:rsidP="00885DB7">
      <w:pPr>
        <w:pStyle w:val="SASBullet"/>
        <w:rPr>
          <w:lang w:val="ru-RU"/>
        </w:rPr>
      </w:pPr>
      <w:r w:rsidRPr="006E78D7">
        <w:rPr>
          <w:lang w:val="ru-RU"/>
        </w:rPr>
        <w:t>Затраты на питание работников</w:t>
      </w:r>
    </w:p>
    <w:p w14:paraId="1B4BA6E4" w14:textId="77777777" w:rsidR="00885DB7" w:rsidRPr="006E78D7" w:rsidRDefault="00885DB7" w:rsidP="00885DB7">
      <w:pPr>
        <w:pStyle w:val="SASBullet"/>
        <w:rPr>
          <w:lang w:val="ru-RU"/>
        </w:rPr>
      </w:pPr>
      <w:r w:rsidRPr="006E78D7">
        <w:rPr>
          <w:lang w:val="ru-RU"/>
        </w:rPr>
        <w:t>Представительские расходы</w:t>
      </w:r>
    </w:p>
    <w:p w14:paraId="404E3F09" w14:textId="77777777" w:rsidR="00885DB7" w:rsidRPr="006E78D7" w:rsidRDefault="00885DB7" w:rsidP="00885DB7">
      <w:pPr>
        <w:pStyle w:val="SASBullet"/>
        <w:rPr>
          <w:lang w:val="ru-RU"/>
        </w:rPr>
      </w:pPr>
      <w:r w:rsidRPr="006E78D7">
        <w:rPr>
          <w:lang w:val="ru-RU"/>
        </w:rPr>
        <w:t>Непредвиденные расходы</w:t>
      </w:r>
    </w:p>
    <w:p w14:paraId="14D51DAE" w14:textId="77777777" w:rsidR="00E773F9" w:rsidRPr="006E78D7" w:rsidRDefault="00E773F9" w:rsidP="00885DB7">
      <w:pPr>
        <w:pStyle w:val="SASNormal"/>
      </w:pPr>
      <w:r w:rsidRPr="006E78D7">
        <w:t xml:space="preserve">Фонд оплаты труда определен на основании принятого штатного расписания. </w:t>
      </w:r>
    </w:p>
    <w:p w14:paraId="4EE054C8" w14:textId="77777777" w:rsidR="00E773F9" w:rsidRPr="002C48EC" w:rsidRDefault="00E773F9" w:rsidP="00885DB7">
      <w:pPr>
        <w:pStyle w:val="SASNormal"/>
      </w:pPr>
      <w:r w:rsidRPr="006E78D7">
        <w:t xml:space="preserve">В соответствии со штатным расписанием, всего на предприятии будет задействовано 60 человек. В соответствии с требованиями законодательства, не менее 80% занятых должны бить привлечены из числа местного населения. В этой связи в таблице четко указывается, какие должности займут местные сотрудники, а какие будут привлечены с международного рынка труда. </w:t>
      </w:r>
    </w:p>
    <w:p w14:paraId="0F215BD2" w14:textId="77777777" w:rsidR="00E773F9" w:rsidRPr="006E78D7" w:rsidRDefault="00A216EA" w:rsidP="00885DB7">
      <w:pPr>
        <w:pStyle w:val="SASNormal"/>
      </w:pPr>
      <w:r w:rsidRPr="006E78D7">
        <w:t xml:space="preserve">Фонд оплаты труда будет различным для сезонов и межсезонья. </w:t>
      </w:r>
      <w:r w:rsidR="00E773F9" w:rsidRPr="006E78D7">
        <w:t xml:space="preserve">В сезонных работах будут задействованы все сотрудники, которые будут получать заработную плату в полном объеме. В межсезонье, когда работы на месторождении останавливаются, рабочие направляются в отпуска с сохранением 50% от оклада. </w:t>
      </w:r>
    </w:p>
    <w:p w14:paraId="0DCC2EA1" w14:textId="77777777" w:rsidR="00885DB7" w:rsidRPr="006E78D7" w:rsidRDefault="00A216EA" w:rsidP="00885DB7">
      <w:pPr>
        <w:pStyle w:val="SASNormal"/>
      </w:pPr>
      <w:r w:rsidRPr="006E78D7">
        <w:t xml:space="preserve">План по персоналу </w:t>
      </w:r>
      <w:r w:rsidR="00E773F9" w:rsidRPr="006E78D7">
        <w:t xml:space="preserve">и данные для расчета фонда оплаты труда </w:t>
      </w:r>
      <w:r w:rsidRPr="006E78D7">
        <w:t>сведен</w:t>
      </w:r>
      <w:r w:rsidR="00E773F9" w:rsidRPr="006E78D7">
        <w:t>ы</w:t>
      </w:r>
      <w:r w:rsidRPr="006E78D7">
        <w:t xml:space="preserve"> в нижеследующую таблицу.</w:t>
      </w:r>
    </w:p>
    <w:p w14:paraId="6D2597D3" w14:textId="77777777" w:rsidR="00E773F9" w:rsidRPr="006E78D7" w:rsidRDefault="00E773F9" w:rsidP="00E773F9">
      <w:pPr>
        <w:pStyle w:val="a7"/>
        <w:keepNext/>
      </w:pPr>
      <w:r w:rsidRPr="006E78D7">
        <w:t xml:space="preserve">Таблица </w:t>
      </w:r>
      <w:r w:rsidR="00B76778">
        <w:fldChar w:fldCharType="begin"/>
      </w:r>
      <w:r w:rsidR="00B76778">
        <w:instrText xml:space="preserve"> SEQ Таблица \* ARA</w:instrText>
      </w:r>
      <w:r w:rsidR="00B76778">
        <w:instrText xml:space="preserve">BIC </w:instrText>
      </w:r>
      <w:r w:rsidR="00B76778">
        <w:fldChar w:fldCharType="separate"/>
      </w:r>
      <w:r w:rsidR="001A38F6">
        <w:rPr>
          <w:noProof/>
        </w:rPr>
        <w:t>14</w:t>
      </w:r>
      <w:r w:rsidR="00B76778">
        <w:rPr>
          <w:noProof/>
        </w:rPr>
        <w:fldChar w:fldCharType="end"/>
      </w:r>
      <w:r w:rsidRPr="006E78D7">
        <w:t>. План по персоналу и фонд оплаты труда</w:t>
      </w:r>
    </w:p>
    <w:tbl>
      <w:tblPr>
        <w:tblStyle w:val="-12"/>
        <w:tblW w:w="0" w:type="auto"/>
        <w:tblLook w:val="04A0" w:firstRow="1" w:lastRow="0" w:firstColumn="1" w:lastColumn="0" w:noHBand="0" w:noVBand="1"/>
      </w:tblPr>
      <w:tblGrid>
        <w:gridCol w:w="396"/>
        <w:gridCol w:w="3060"/>
        <w:gridCol w:w="1308"/>
        <w:gridCol w:w="1110"/>
        <w:gridCol w:w="1076"/>
        <w:gridCol w:w="1076"/>
        <w:gridCol w:w="1319"/>
      </w:tblGrid>
      <w:tr w:rsidR="00E773F9" w:rsidRPr="006E78D7" w14:paraId="26B77B9D" w14:textId="77777777" w:rsidTr="006E78D7">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hideMark/>
          </w:tcPr>
          <w:p w14:paraId="563E627A" w14:textId="77777777" w:rsidR="00E773F9" w:rsidRPr="006E78D7" w:rsidRDefault="00E773F9" w:rsidP="00E773F9">
            <w:pPr>
              <w:spacing w:line="240" w:lineRule="auto"/>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w:t>
            </w:r>
          </w:p>
        </w:tc>
        <w:tc>
          <w:tcPr>
            <w:tcW w:w="3086" w:type="dxa"/>
            <w:hideMark/>
          </w:tcPr>
          <w:p w14:paraId="3254C0A8" w14:textId="77777777" w:rsidR="00E773F9" w:rsidRPr="006E78D7" w:rsidRDefault="00E773F9" w:rsidP="00E773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6E78D7">
              <w:rPr>
                <w:rFonts w:ascii="Times New Roman" w:eastAsia="Times New Roman" w:hAnsi="Times New Roman" w:cs="Times New Roman"/>
                <w:b w:val="0"/>
                <w:bCs w:val="0"/>
                <w:color w:val="000000"/>
                <w:sz w:val="18"/>
                <w:szCs w:val="18"/>
              </w:rPr>
              <w:t>Специалисты/должность</w:t>
            </w:r>
          </w:p>
        </w:tc>
        <w:tc>
          <w:tcPr>
            <w:tcW w:w="1318" w:type="dxa"/>
            <w:hideMark/>
          </w:tcPr>
          <w:p w14:paraId="786FBACE" w14:textId="77777777" w:rsidR="00E773F9" w:rsidRPr="006E78D7" w:rsidRDefault="00E773F9" w:rsidP="00E773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6E78D7">
              <w:rPr>
                <w:rFonts w:ascii="Times New Roman" w:eastAsia="Times New Roman" w:hAnsi="Times New Roman" w:cs="Times New Roman"/>
                <w:b w:val="0"/>
                <w:bCs w:val="0"/>
                <w:color w:val="000000"/>
                <w:sz w:val="18"/>
                <w:szCs w:val="18"/>
              </w:rPr>
              <w:t>количество специалистов/ человек</w:t>
            </w:r>
          </w:p>
        </w:tc>
        <w:tc>
          <w:tcPr>
            <w:tcW w:w="0" w:type="auto"/>
            <w:hideMark/>
          </w:tcPr>
          <w:p w14:paraId="715E5F81" w14:textId="77777777" w:rsidR="00E773F9" w:rsidRPr="006E78D7" w:rsidRDefault="00E773F9" w:rsidP="00E773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6E78D7">
              <w:rPr>
                <w:rFonts w:ascii="Times New Roman" w:eastAsia="Times New Roman" w:hAnsi="Times New Roman" w:cs="Times New Roman"/>
                <w:b w:val="0"/>
                <w:bCs w:val="0"/>
                <w:color w:val="000000"/>
                <w:sz w:val="18"/>
                <w:szCs w:val="18"/>
              </w:rPr>
              <w:t>размер заработной платы в месяц в USD у четом начислений</w:t>
            </w:r>
          </w:p>
        </w:tc>
        <w:tc>
          <w:tcPr>
            <w:tcW w:w="0" w:type="auto"/>
            <w:hideMark/>
          </w:tcPr>
          <w:p w14:paraId="4C82BCA4" w14:textId="77777777" w:rsidR="00E773F9" w:rsidRPr="006E78D7" w:rsidRDefault="00E773F9" w:rsidP="00E773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6E78D7">
              <w:rPr>
                <w:rFonts w:ascii="Times New Roman" w:eastAsia="Times New Roman" w:hAnsi="Times New Roman" w:cs="Times New Roman"/>
                <w:b w:val="0"/>
                <w:bCs w:val="0"/>
                <w:color w:val="000000"/>
                <w:sz w:val="18"/>
                <w:szCs w:val="18"/>
              </w:rPr>
              <w:t xml:space="preserve">количество месяцев рабочих в году  </w:t>
            </w:r>
          </w:p>
        </w:tc>
        <w:tc>
          <w:tcPr>
            <w:tcW w:w="0" w:type="auto"/>
            <w:hideMark/>
          </w:tcPr>
          <w:p w14:paraId="4E8BC541" w14:textId="77777777" w:rsidR="00E773F9" w:rsidRPr="006E78D7" w:rsidRDefault="00E773F9" w:rsidP="00E773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6E78D7">
              <w:rPr>
                <w:rFonts w:ascii="Times New Roman" w:eastAsia="Times New Roman" w:hAnsi="Times New Roman" w:cs="Times New Roman"/>
                <w:b w:val="0"/>
                <w:bCs w:val="0"/>
                <w:color w:val="000000"/>
                <w:sz w:val="18"/>
                <w:szCs w:val="18"/>
              </w:rPr>
              <w:t>количество месяцев не полной оплаты 50% от базовой</w:t>
            </w:r>
          </w:p>
        </w:tc>
        <w:tc>
          <w:tcPr>
            <w:tcW w:w="0" w:type="auto"/>
            <w:hideMark/>
          </w:tcPr>
          <w:p w14:paraId="631B3B1C" w14:textId="77777777" w:rsidR="00E773F9" w:rsidRPr="006E78D7" w:rsidRDefault="00E773F9" w:rsidP="00E773F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rPr>
            </w:pPr>
            <w:r w:rsidRPr="006E78D7">
              <w:rPr>
                <w:rFonts w:ascii="Times New Roman" w:eastAsia="Times New Roman" w:hAnsi="Times New Roman" w:cs="Times New Roman"/>
                <w:b w:val="0"/>
                <w:bCs w:val="0"/>
                <w:color w:val="000000"/>
                <w:sz w:val="18"/>
                <w:szCs w:val="18"/>
              </w:rPr>
              <w:t xml:space="preserve">количество месяцев не оплачиваемых </w:t>
            </w:r>
          </w:p>
        </w:tc>
      </w:tr>
      <w:tr w:rsidR="00E773F9" w:rsidRPr="006E78D7" w14:paraId="57B8AB79"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0DF2BA"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3086" w:type="dxa"/>
            <w:noWrap/>
            <w:hideMark/>
          </w:tcPr>
          <w:p w14:paraId="7A25A85A"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Генеральный директор (CEO) Trustaco Gold SARLU</w:t>
            </w:r>
          </w:p>
        </w:tc>
        <w:tc>
          <w:tcPr>
            <w:tcW w:w="1318" w:type="dxa"/>
            <w:noWrap/>
            <w:hideMark/>
          </w:tcPr>
          <w:p w14:paraId="11B87C4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6D84AC1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10000</w:t>
            </w:r>
          </w:p>
        </w:tc>
        <w:tc>
          <w:tcPr>
            <w:tcW w:w="0" w:type="auto"/>
            <w:noWrap/>
            <w:hideMark/>
          </w:tcPr>
          <w:p w14:paraId="15CB220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12</w:t>
            </w:r>
          </w:p>
        </w:tc>
        <w:tc>
          <w:tcPr>
            <w:tcW w:w="0" w:type="auto"/>
            <w:noWrap/>
            <w:hideMark/>
          </w:tcPr>
          <w:p w14:paraId="2CE57CE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c>
          <w:tcPr>
            <w:tcW w:w="0" w:type="auto"/>
            <w:noWrap/>
            <w:hideMark/>
          </w:tcPr>
          <w:p w14:paraId="7AF658C6"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301852EB"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97316C"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3086" w:type="dxa"/>
            <w:noWrap/>
            <w:hideMark/>
          </w:tcPr>
          <w:p w14:paraId="5D4FEEB9"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Управляющая по финансовым и юридическим вопросам (местный)</w:t>
            </w:r>
          </w:p>
        </w:tc>
        <w:tc>
          <w:tcPr>
            <w:tcW w:w="1318" w:type="dxa"/>
            <w:noWrap/>
            <w:hideMark/>
          </w:tcPr>
          <w:p w14:paraId="5E861E06"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5A3ABED2"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2000</w:t>
            </w:r>
          </w:p>
        </w:tc>
        <w:tc>
          <w:tcPr>
            <w:tcW w:w="0" w:type="auto"/>
            <w:noWrap/>
            <w:hideMark/>
          </w:tcPr>
          <w:p w14:paraId="1AB754A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12</w:t>
            </w:r>
          </w:p>
        </w:tc>
        <w:tc>
          <w:tcPr>
            <w:tcW w:w="0" w:type="auto"/>
            <w:noWrap/>
            <w:hideMark/>
          </w:tcPr>
          <w:p w14:paraId="0638819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c>
          <w:tcPr>
            <w:tcW w:w="0" w:type="auto"/>
            <w:noWrap/>
            <w:hideMark/>
          </w:tcPr>
          <w:p w14:paraId="40D114D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33A904C7"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31D5AB"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3086" w:type="dxa"/>
            <w:noWrap/>
            <w:hideMark/>
          </w:tcPr>
          <w:p w14:paraId="02DEC1DD"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Управляющий производственным блоком</w:t>
            </w:r>
          </w:p>
        </w:tc>
        <w:tc>
          <w:tcPr>
            <w:tcW w:w="1318" w:type="dxa"/>
            <w:noWrap/>
            <w:hideMark/>
          </w:tcPr>
          <w:p w14:paraId="36BFEC5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7BDB84A6"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3500</w:t>
            </w:r>
          </w:p>
        </w:tc>
        <w:tc>
          <w:tcPr>
            <w:tcW w:w="0" w:type="auto"/>
            <w:noWrap/>
            <w:hideMark/>
          </w:tcPr>
          <w:p w14:paraId="2F7CD57B"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8</w:t>
            </w:r>
          </w:p>
        </w:tc>
        <w:tc>
          <w:tcPr>
            <w:tcW w:w="0" w:type="auto"/>
            <w:noWrap/>
            <w:hideMark/>
          </w:tcPr>
          <w:p w14:paraId="6316AF37"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784CC185"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r>
      <w:tr w:rsidR="00E773F9" w:rsidRPr="006E78D7" w14:paraId="63B729B0"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290AB3"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4</w:t>
            </w:r>
          </w:p>
        </w:tc>
        <w:tc>
          <w:tcPr>
            <w:tcW w:w="3086" w:type="dxa"/>
            <w:noWrap/>
            <w:hideMark/>
          </w:tcPr>
          <w:p w14:paraId="1F8C6F03"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Геолог - обогатитель</w:t>
            </w:r>
          </w:p>
        </w:tc>
        <w:tc>
          <w:tcPr>
            <w:tcW w:w="1318" w:type="dxa"/>
            <w:noWrap/>
            <w:hideMark/>
          </w:tcPr>
          <w:p w14:paraId="698B94D6"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2AD9D246"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5000</w:t>
            </w:r>
          </w:p>
        </w:tc>
        <w:tc>
          <w:tcPr>
            <w:tcW w:w="0" w:type="auto"/>
            <w:noWrap/>
            <w:hideMark/>
          </w:tcPr>
          <w:p w14:paraId="01649CE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8</w:t>
            </w:r>
          </w:p>
        </w:tc>
        <w:tc>
          <w:tcPr>
            <w:tcW w:w="0" w:type="auto"/>
            <w:noWrap/>
            <w:hideMark/>
          </w:tcPr>
          <w:p w14:paraId="0BE4ED3E"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686E1F6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r>
      <w:tr w:rsidR="00E773F9" w:rsidRPr="006E78D7" w14:paraId="302948A2"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C72BBE"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5</w:t>
            </w:r>
          </w:p>
        </w:tc>
        <w:tc>
          <w:tcPr>
            <w:tcW w:w="3086" w:type="dxa"/>
            <w:noWrap/>
            <w:hideMark/>
          </w:tcPr>
          <w:p w14:paraId="67E5D397"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Геолог - инженер горнорудных дел</w:t>
            </w:r>
          </w:p>
        </w:tc>
        <w:tc>
          <w:tcPr>
            <w:tcW w:w="1318" w:type="dxa"/>
            <w:noWrap/>
            <w:hideMark/>
          </w:tcPr>
          <w:p w14:paraId="76F3313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6AB3809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3000</w:t>
            </w:r>
          </w:p>
        </w:tc>
        <w:tc>
          <w:tcPr>
            <w:tcW w:w="0" w:type="auto"/>
            <w:noWrap/>
            <w:hideMark/>
          </w:tcPr>
          <w:p w14:paraId="03580B1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8</w:t>
            </w:r>
          </w:p>
        </w:tc>
        <w:tc>
          <w:tcPr>
            <w:tcW w:w="0" w:type="auto"/>
            <w:noWrap/>
            <w:hideMark/>
          </w:tcPr>
          <w:p w14:paraId="63ADADEB"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18F5FE4B"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r>
      <w:tr w:rsidR="00E773F9" w:rsidRPr="006E78D7" w14:paraId="30D187B2"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D429F8"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lastRenderedPageBreak/>
              <w:t>6</w:t>
            </w:r>
          </w:p>
        </w:tc>
        <w:tc>
          <w:tcPr>
            <w:tcW w:w="3086" w:type="dxa"/>
            <w:noWrap/>
            <w:hideMark/>
          </w:tcPr>
          <w:p w14:paraId="785AF4FE"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Геолог, руководитель по подготовке документации (местный) </w:t>
            </w:r>
          </w:p>
        </w:tc>
        <w:tc>
          <w:tcPr>
            <w:tcW w:w="1318" w:type="dxa"/>
            <w:noWrap/>
            <w:hideMark/>
          </w:tcPr>
          <w:p w14:paraId="5475B5AC"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42C77BF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1500</w:t>
            </w:r>
          </w:p>
        </w:tc>
        <w:tc>
          <w:tcPr>
            <w:tcW w:w="0" w:type="auto"/>
            <w:noWrap/>
            <w:hideMark/>
          </w:tcPr>
          <w:p w14:paraId="79ECD0C8"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0D127F1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19A3827C"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245B60A3"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4F776D"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7</w:t>
            </w:r>
          </w:p>
        </w:tc>
        <w:tc>
          <w:tcPr>
            <w:tcW w:w="3086" w:type="dxa"/>
            <w:noWrap/>
            <w:hideMark/>
          </w:tcPr>
          <w:p w14:paraId="10A5808B"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Геологи, осуществляющие полевые работы</w:t>
            </w:r>
          </w:p>
        </w:tc>
        <w:tc>
          <w:tcPr>
            <w:tcW w:w="1318" w:type="dxa"/>
            <w:noWrap/>
            <w:hideMark/>
          </w:tcPr>
          <w:p w14:paraId="3841165C"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0" w:type="auto"/>
            <w:noWrap/>
            <w:hideMark/>
          </w:tcPr>
          <w:p w14:paraId="3403944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2700</w:t>
            </w:r>
          </w:p>
        </w:tc>
        <w:tc>
          <w:tcPr>
            <w:tcW w:w="0" w:type="auto"/>
            <w:noWrap/>
            <w:hideMark/>
          </w:tcPr>
          <w:p w14:paraId="085D0F6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8</w:t>
            </w:r>
          </w:p>
        </w:tc>
        <w:tc>
          <w:tcPr>
            <w:tcW w:w="0" w:type="auto"/>
            <w:noWrap/>
            <w:hideMark/>
          </w:tcPr>
          <w:p w14:paraId="7524126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03E286D6"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r>
      <w:tr w:rsidR="00E773F9" w:rsidRPr="006E78D7" w14:paraId="0DCBB091"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971D16"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8</w:t>
            </w:r>
          </w:p>
        </w:tc>
        <w:tc>
          <w:tcPr>
            <w:tcW w:w="3086" w:type="dxa"/>
            <w:noWrap/>
            <w:hideMark/>
          </w:tcPr>
          <w:p w14:paraId="2043C6F6"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Начальник гаража</w:t>
            </w:r>
          </w:p>
        </w:tc>
        <w:tc>
          <w:tcPr>
            <w:tcW w:w="1318" w:type="dxa"/>
            <w:noWrap/>
            <w:hideMark/>
          </w:tcPr>
          <w:p w14:paraId="63348968"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718843E7"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2400</w:t>
            </w:r>
          </w:p>
        </w:tc>
        <w:tc>
          <w:tcPr>
            <w:tcW w:w="0" w:type="auto"/>
            <w:noWrap/>
            <w:hideMark/>
          </w:tcPr>
          <w:p w14:paraId="13A1EF0E"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465CA28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6AD523C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3CAC0211"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416199"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3086" w:type="dxa"/>
            <w:noWrap/>
            <w:hideMark/>
          </w:tcPr>
          <w:p w14:paraId="194A09E5"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Старший механик (местный) </w:t>
            </w:r>
          </w:p>
        </w:tc>
        <w:tc>
          <w:tcPr>
            <w:tcW w:w="1318" w:type="dxa"/>
            <w:noWrap/>
            <w:hideMark/>
          </w:tcPr>
          <w:p w14:paraId="486A4B77"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30DDF3B1"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960</w:t>
            </w:r>
          </w:p>
        </w:tc>
        <w:tc>
          <w:tcPr>
            <w:tcW w:w="0" w:type="auto"/>
            <w:noWrap/>
            <w:hideMark/>
          </w:tcPr>
          <w:p w14:paraId="4DDA9083"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54E6C8CE"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34B2712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3FF763A1"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D82DA7"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10</w:t>
            </w:r>
          </w:p>
        </w:tc>
        <w:tc>
          <w:tcPr>
            <w:tcW w:w="3086" w:type="dxa"/>
            <w:noWrap/>
            <w:hideMark/>
          </w:tcPr>
          <w:p w14:paraId="595C3396"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Механики (местный) </w:t>
            </w:r>
          </w:p>
        </w:tc>
        <w:tc>
          <w:tcPr>
            <w:tcW w:w="1318" w:type="dxa"/>
            <w:noWrap/>
            <w:hideMark/>
          </w:tcPr>
          <w:p w14:paraId="4133EC1E"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0" w:type="auto"/>
            <w:noWrap/>
            <w:hideMark/>
          </w:tcPr>
          <w:p w14:paraId="7FF6009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480</w:t>
            </w:r>
          </w:p>
        </w:tc>
        <w:tc>
          <w:tcPr>
            <w:tcW w:w="0" w:type="auto"/>
            <w:noWrap/>
            <w:hideMark/>
          </w:tcPr>
          <w:p w14:paraId="1B812B2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456019C1"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12C8E49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21702726"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B5F65A"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11</w:t>
            </w:r>
          </w:p>
        </w:tc>
        <w:tc>
          <w:tcPr>
            <w:tcW w:w="3086" w:type="dxa"/>
            <w:noWrap/>
            <w:hideMark/>
          </w:tcPr>
          <w:p w14:paraId="2FB88C86"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Экскаваторщик (местный) </w:t>
            </w:r>
          </w:p>
        </w:tc>
        <w:tc>
          <w:tcPr>
            <w:tcW w:w="1318" w:type="dxa"/>
            <w:noWrap/>
            <w:hideMark/>
          </w:tcPr>
          <w:p w14:paraId="55F3C28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6</w:t>
            </w:r>
          </w:p>
        </w:tc>
        <w:tc>
          <w:tcPr>
            <w:tcW w:w="0" w:type="auto"/>
            <w:noWrap/>
            <w:hideMark/>
          </w:tcPr>
          <w:p w14:paraId="03798FD5"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600</w:t>
            </w:r>
          </w:p>
        </w:tc>
        <w:tc>
          <w:tcPr>
            <w:tcW w:w="0" w:type="auto"/>
            <w:noWrap/>
            <w:hideMark/>
          </w:tcPr>
          <w:p w14:paraId="698F7DF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40E19281"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28BE23C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7ADDEBCB"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9A8EB4"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12</w:t>
            </w:r>
          </w:p>
        </w:tc>
        <w:tc>
          <w:tcPr>
            <w:tcW w:w="3086" w:type="dxa"/>
            <w:noWrap/>
            <w:hideMark/>
          </w:tcPr>
          <w:p w14:paraId="52618E8B"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Бульдозерист (местный) </w:t>
            </w:r>
          </w:p>
        </w:tc>
        <w:tc>
          <w:tcPr>
            <w:tcW w:w="1318" w:type="dxa"/>
            <w:noWrap/>
            <w:hideMark/>
          </w:tcPr>
          <w:p w14:paraId="03A64DB5"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4</w:t>
            </w:r>
          </w:p>
        </w:tc>
        <w:tc>
          <w:tcPr>
            <w:tcW w:w="0" w:type="auto"/>
            <w:noWrap/>
            <w:hideMark/>
          </w:tcPr>
          <w:p w14:paraId="1DFFB8C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600</w:t>
            </w:r>
          </w:p>
        </w:tc>
        <w:tc>
          <w:tcPr>
            <w:tcW w:w="0" w:type="auto"/>
            <w:noWrap/>
            <w:hideMark/>
          </w:tcPr>
          <w:p w14:paraId="765F66BA"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44F4EAA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02D9DC1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29AD64AF"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ABD1D8"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13</w:t>
            </w:r>
          </w:p>
        </w:tc>
        <w:tc>
          <w:tcPr>
            <w:tcW w:w="3086" w:type="dxa"/>
            <w:noWrap/>
            <w:hideMark/>
          </w:tcPr>
          <w:p w14:paraId="109E290F"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Водитель самосвала (местный) </w:t>
            </w:r>
          </w:p>
        </w:tc>
        <w:tc>
          <w:tcPr>
            <w:tcW w:w="1318" w:type="dxa"/>
            <w:noWrap/>
            <w:hideMark/>
          </w:tcPr>
          <w:p w14:paraId="1E99D2E8"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6</w:t>
            </w:r>
          </w:p>
        </w:tc>
        <w:tc>
          <w:tcPr>
            <w:tcW w:w="0" w:type="auto"/>
            <w:noWrap/>
            <w:hideMark/>
          </w:tcPr>
          <w:p w14:paraId="0E3CD97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480</w:t>
            </w:r>
          </w:p>
        </w:tc>
        <w:tc>
          <w:tcPr>
            <w:tcW w:w="0" w:type="auto"/>
            <w:noWrap/>
            <w:hideMark/>
          </w:tcPr>
          <w:p w14:paraId="4F6E5848"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573D9DA5"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71D59476"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42A92C4C"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FC641D"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14</w:t>
            </w:r>
          </w:p>
        </w:tc>
        <w:tc>
          <w:tcPr>
            <w:tcW w:w="3086" w:type="dxa"/>
            <w:noWrap/>
            <w:hideMark/>
          </w:tcPr>
          <w:p w14:paraId="1C99A4DF" w14:textId="2A1D87F3"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Водитель </w:t>
            </w:r>
            <w:r w:rsidR="0077551E" w:rsidRPr="006E78D7">
              <w:rPr>
                <w:rFonts w:ascii="Times New Roman" w:eastAsia="Times New Roman" w:hAnsi="Times New Roman" w:cs="Times New Roman"/>
                <w:bCs/>
                <w:color w:val="000000"/>
                <w:sz w:val="18"/>
                <w:szCs w:val="18"/>
              </w:rPr>
              <w:t>малотоннажного</w:t>
            </w:r>
            <w:r w:rsidRPr="006E78D7">
              <w:rPr>
                <w:rFonts w:ascii="Times New Roman" w:eastAsia="Times New Roman" w:hAnsi="Times New Roman" w:cs="Times New Roman"/>
                <w:bCs/>
                <w:color w:val="000000"/>
                <w:sz w:val="18"/>
                <w:szCs w:val="18"/>
              </w:rPr>
              <w:t xml:space="preserve"> грузовика (местный) </w:t>
            </w:r>
          </w:p>
        </w:tc>
        <w:tc>
          <w:tcPr>
            <w:tcW w:w="1318" w:type="dxa"/>
            <w:noWrap/>
            <w:hideMark/>
          </w:tcPr>
          <w:p w14:paraId="4D56CE1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0" w:type="auto"/>
            <w:noWrap/>
            <w:hideMark/>
          </w:tcPr>
          <w:p w14:paraId="162C077E"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480</w:t>
            </w:r>
          </w:p>
        </w:tc>
        <w:tc>
          <w:tcPr>
            <w:tcW w:w="0" w:type="auto"/>
            <w:noWrap/>
            <w:hideMark/>
          </w:tcPr>
          <w:p w14:paraId="322831C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4B0AAAA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7341E98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2D9AF081"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153F71"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15</w:t>
            </w:r>
          </w:p>
        </w:tc>
        <w:tc>
          <w:tcPr>
            <w:tcW w:w="3086" w:type="dxa"/>
            <w:noWrap/>
            <w:hideMark/>
          </w:tcPr>
          <w:p w14:paraId="1D2FB81B"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Водитель лоудера (местный) </w:t>
            </w:r>
          </w:p>
        </w:tc>
        <w:tc>
          <w:tcPr>
            <w:tcW w:w="1318" w:type="dxa"/>
            <w:noWrap/>
            <w:hideMark/>
          </w:tcPr>
          <w:p w14:paraId="4AB6A692"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0" w:type="auto"/>
            <w:noWrap/>
            <w:hideMark/>
          </w:tcPr>
          <w:p w14:paraId="5C2102C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600</w:t>
            </w:r>
          </w:p>
        </w:tc>
        <w:tc>
          <w:tcPr>
            <w:tcW w:w="0" w:type="auto"/>
            <w:noWrap/>
            <w:hideMark/>
          </w:tcPr>
          <w:p w14:paraId="79759BE2"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2FEA216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440FCF92"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22BD7939"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093DE3"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16</w:t>
            </w:r>
          </w:p>
        </w:tc>
        <w:tc>
          <w:tcPr>
            <w:tcW w:w="3086" w:type="dxa"/>
            <w:noWrap/>
            <w:hideMark/>
          </w:tcPr>
          <w:p w14:paraId="7997E9B4"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Электрик  (местный) </w:t>
            </w:r>
          </w:p>
        </w:tc>
        <w:tc>
          <w:tcPr>
            <w:tcW w:w="1318" w:type="dxa"/>
            <w:noWrap/>
            <w:hideMark/>
          </w:tcPr>
          <w:p w14:paraId="53EDA017"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w:t>
            </w:r>
          </w:p>
        </w:tc>
        <w:tc>
          <w:tcPr>
            <w:tcW w:w="0" w:type="auto"/>
            <w:noWrap/>
            <w:hideMark/>
          </w:tcPr>
          <w:p w14:paraId="5E237C61"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960</w:t>
            </w:r>
          </w:p>
        </w:tc>
        <w:tc>
          <w:tcPr>
            <w:tcW w:w="0" w:type="auto"/>
            <w:noWrap/>
            <w:hideMark/>
          </w:tcPr>
          <w:p w14:paraId="12676FE8"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253CC28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26FF146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1374ABF0"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E04B15"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17</w:t>
            </w:r>
          </w:p>
        </w:tc>
        <w:tc>
          <w:tcPr>
            <w:tcW w:w="3086" w:type="dxa"/>
            <w:noWrap/>
            <w:hideMark/>
          </w:tcPr>
          <w:p w14:paraId="0CAD5A7F"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Бригадир разнорабочих (местный) </w:t>
            </w:r>
          </w:p>
        </w:tc>
        <w:tc>
          <w:tcPr>
            <w:tcW w:w="1318" w:type="dxa"/>
            <w:noWrap/>
            <w:hideMark/>
          </w:tcPr>
          <w:p w14:paraId="717562E5"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0" w:type="auto"/>
            <w:noWrap/>
            <w:hideMark/>
          </w:tcPr>
          <w:p w14:paraId="3F5FE433"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1440</w:t>
            </w:r>
          </w:p>
        </w:tc>
        <w:tc>
          <w:tcPr>
            <w:tcW w:w="0" w:type="auto"/>
            <w:noWrap/>
            <w:hideMark/>
          </w:tcPr>
          <w:p w14:paraId="5CC25FDA"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27E41A8B"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74DB12F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32C0F1C0"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F4CDDB"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18</w:t>
            </w:r>
          </w:p>
        </w:tc>
        <w:tc>
          <w:tcPr>
            <w:tcW w:w="3086" w:type="dxa"/>
            <w:noWrap/>
            <w:hideMark/>
          </w:tcPr>
          <w:p w14:paraId="338A4930"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Разнорабочие (местный) </w:t>
            </w:r>
          </w:p>
        </w:tc>
        <w:tc>
          <w:tcPr>
            <w:tcW w:w="1318" w:type="dxa"/>
            <w:noWrap/>
            <w:hideMark/>
          </w:tcPr>
          <w:p w14:paraId="5B268F6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12</w:t>
            </w:r>
          </w:p>
        </w:tc>
        <w:tc>
          <w:tcPr>
            <w:tcW w:w="0" w:type="auto"/>
            <w:noWrap/>
            <w:hideMark/>
          </w:tcPr>
          <w:p w14:paraId="7157470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360</w:t>
            </w:r>
          </w:p>
        </w:tc>
        <w:tc>
          <w:tcPr>
            <w:tcW w:w="0" w:type="auto"/>
            <w:noWrap/>
            <w:hideMark/>
          </w:tcPr>
          <w:p w14:paraId="3C4C48E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5596C2A1"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13B5711C"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777AA93F"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071D88"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19</w:t>
            </w:r>
          </w:p>
        </w:tc>
        <w:tc>
          <w:tcPr>
            <w:tcW w:w="3086" w:type="dxa"/>
            <w:noWrap/>
            <w:hideMark/>
          </w:tcPr>
          <w:p w14:paraId="3F04A886"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Повар (местный) </w:t>
            </w:r>
          </w:p>
        </w:tc>
        <w:tc>
          <w:tcPr>
            <w:tcW w:w="1318" w:type="dxa"/>
            <w:noWrap/>
            <w:hideMark/>
          </w:tcPr>
          <w:p w14:paraId="30C1E669"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0" w:type="auto"/>
            <w:noWrap/>
            <w:hideMark/>
          </w:tcPr>
          <w:p w14:paraId="19B119CC"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600</w:t>
            </w:r>
          </w:p>
        </w:tc>
        <w:tc>
          <w:tcPr>
            <w:tcW w:w="0" w:type="auto"/>
            <w:noWrap/>
            <w:hideMark/>
          </w:tcPr>
          <w:p w14:paraId="3A375DCF"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7916989A"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72E933F1"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2F3282C0" w14:textId="77777777" w:rsidTr="006E78D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BBCA1A"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20</w:t>
            </w:r>
          </w:p>
        </w:tc>
        <w:tc>
          <w:tcPr>
            <w:tcW w:w="3086" w:type="dxa"/>
            <w:noWrap/>
            <w:hideMark/>
          </w:tcPr>
          <w:p w14:paraId="3A4516CC"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Прачка - уборщица (местный) </w:t>
            </w:r>
          </w:p>
        </w:tc>
        <w:tc>
          <w:tcPr>
            <w:tcW w:w="1318" w:type="dxa"/>
            <w:noWrap/>
            <w:hideMark/>
          </w:tcPr>
          <w:p w14:paraId="0788514D"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w:t>
            </w:r>
          </w:p>
        </w:tc>
        <w:tc>
          <w:tcPr>
            <w:tcW w:w="0" w:type="auto"/>
            <w:noWrap/>
            <w:hideMark/>
          </w:tcPr>
          <w:p w14:paraId="13A3AB8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360</w:t>
            </w:r>
          </w:p>
        </w:tc>
        <w:tc>
          <w:tcPr>
            <w:tcW w:w="0" w:type="auto"/>
            <w:noWrap/>
            <w:hideMark/>
          </w:tcPr>
          <w:p w14:paraId="08F70DA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08D312A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3</w:t>
            </w:r>
          </w:p>
        </w:tc>
        <w:tc>
          <w:tcPr>
            <w:tcW w:w="0" w:type="auto"/>
            <w:noWrap/>
            <w:hideMark/>
          </w:tcPr>
          <w:p w14:paraId="247ECAB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6E78D7" w14:paraId="558B82D7" w14:textId="77777777" w:rsidTr="006E78D7">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CEDE29" w14:textId="77777777" w:rsidR="00E773F9" w:rsidRPr="006E78D7" w:rsidRDefault="00E773F9" w:rsidP="00E773F9">
            <w:pPr>
              <w:spacing w:line="240" w:lineRule="auto"/>
              <w:jc w:val="center"/>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21</w:t>
            </w:r>
          </w:p>
        </w:tc>
        <w:tc>
          <w:tcPr>
            <w:tcW w:w="3086" w:type="dxa"/>
            <w:noWrap/>
            <w:hideMark/>
          </w:tcPr>
          <w:p w14:paraId="7E2D9FA3" w14:textId="77777777" w:rsidR="00E773F9" w:rsidRPr="006E78D7"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rPr>
            </w:pPr>
            <w:r w:rsidRPr="006E78D7">
              <w:rPr>
                <w:rFonts w:ascii="Times New Roman" w:eastAsia="Times New Roman" w:hAnsi="Times New Roman" w:cs="Times New Roman"/>
                <w:bCs/>
                <w:color w:val="000000"/>
                <w:sz w:val="18"/>
                <w:szCs w:val="18"/>
              </w:rPr>
              <w:t xml:space="preserve">Охранник (3 команды по 3 человека смены 24 часа ) (местный) </w:t>
            </w:r>
          </w:p>
        </w:tc>
        <w:tc>
          <w:tcPr>
            <w:tcW w:w="1318" w:type="dxa"/>
            <w:noWrap/>
            <w:hideMark/>
          </w:tcPr>
          <w:p w14:paraId="37521AC4"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9</w:t>
            </w:r>
          </w:p>
        </w:tc>
        <w:tc>
          <w:tcPr>
            <w:tcW w:w="0" w:type="auto"/>
            <w:noWrap/>
            <w:hideMark/>
          </w:tcPr>
          <w:p w14:paraId="63D99011"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480</w:t>
            </w:r>
          </w:p>
        </w:tc>
        <w:tc>
          <w:tcPr>
            <w:tcW w:w="0" w:type="auto"/>
            <w:noWrap/>
            <w:hideMark/>
          </w:tcPr>
          <w:p w14:paraId="2C78C53A"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12</w:t>
            </w:r>
          </w:p>
        </w:tc>
        <w:tc>
          <w:tcPr>
            <w:tcW w:w="0" w:type="auto"/>
            <w:noWrap/>
            <w:hideMark/>
          </w:tcPr>
          <w:p w14:paraId="30330EE0"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c>
          <w:tcPr>
            <w:tcW w:w="0" w:type="auto"/>
            <w:noWrap/>
            <w:hideMark/>
          </w:tcPr>
          <w:p w14:paraId="31CE61D2" w14:textId="77777777" w:rsidR="00E773F9" w:rsidRPr="006E78D7"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r>
      <w:tr w:rsidR="00E773F9" w:rsidRPr="00EF4FEF" w14:paraId="131C236E" w14:textId="77777777" w:rsidTr="006E78D7">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4274BDE" w14:textId="77777777" w:rsidR="00E773F9" w:rsidRPr="006E78D7" w:rsidRDefault="00E773F9" w:rsidP="00E773F9">
            <w:pPr>
              <w:spacing w:line="240" w:lineRule="auto"/>
              <w:rPr>
                <w:rFonts w:ascii="Times New Roman" w:eastAsia="Times New Roman" w:hAnsi="Times New Roman" w:cs="Times New Roman"/>
                <w:color w:val="000000"/>
                <w:sz w:val="18"/>
                <w:szCs w:val="18"/>
              </w:rPr>
            </w:pPr>
            <w:r w:rsidRPr="006E78D7">
              <w:rPr>
                <w:rFonts w:ascii="Times New Roman" w:eastAsia="Times New Roman" w:hAnsi="Times New Roman" w:cs="Times New Roman"/>
                <w:color w:val="000000"/>
                <w:sz w:val="18"/>
                <w:szCs w:val="18"/>
              </w:rPr>
              <w:t> </w:t>
            </w:r>
          </w:p>
        </w:tc>
        <w:tc>
          <w:tcPr>
            <w:tcW w:w="3086" w:type="dxa"/>
            <w:noWrap/>
            <w:hideMark/>
          </w:tcPr>
          <w:p w14:paraId="529674B7" w14:textId="77777777" w:rsidR="00E773F9" w:rsidRPr="00EF4FEF" w:rsidRDefault="00E773F9" w:rsidP="00E773F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EF4FEF">
              <w:rPr>
                <w:rFonts w:ascii="Times New Roman" w:eastAsia="Times New Roman" w:hAnsi="Times New Roman" w:cs="Times New Roman"/>
                <w:b/>
                <w:bCs/>
                <w:color w:val="000000"/>
                <w:sz w:val="18"/>
                <w:szCs w:val="18"/>
              </w:rPr>
              <w:t xml:space="preserve">ИТОГО </w:t>
            </w:r>
          </w:p>
        </w:tc>
        <w:tc>
          <w:tcPr>
            <w:tcW w:w="1318" w:type="dxa"/>
            <w:noWrap/>
            <w:hideMark/>
          </w:tcPr>
          <w:p w14:paraId="71086DFD" w14:textId="77777777" w:rsidR="00E773F9" w:rsidRPr="00EF4FEF"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EF4FEF">
              <w:rPr>
                <w:rFonts w:ascii="Times New Roman" w:eastAsia="Times New Roman" w:hAnsi="Times New Roman" w:cs="Times New Roman"/>
                <w:b/>
                <w:bCs/>
                <w:color w:val="000000"/>
                <w:sz w:val="18"/>
                <w:szCs w:val="18"/>
              </w:rPr>
              <w:t>60</w:t>
            </w:r>
          </w:p>
        </w:tc>
        <w:tc>
          <w:tcPr>
            <w:tcW w:w="0" w:type="auto"/>
            <w:noWrap/>
            <w:hideMark/>
          </w:tcPr>
          <w:p w14:paraId="6B70771F" w14:textId="77777777" w:rsidR="00E773F9" w:rsidRPr="00EF4FEF"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EF4FEF">
              <w:rPr>
                <w:rFonts w:ascii="Times New Roman" w:eastAsia="Times New Roman" w:hAnsi="Times New Roman" w:cs="Times New Roman"/>
                <w:color w:val="000000"/>
                <w:sz w:val="18"/>
                <w:szCs w:val="18"/>
              </w:rPr>
              <w:t> </w:t>
            </w:r>
          </w:p>
        </w:tc>
        <w:tc>
          <w:tcPr>
            <w:tcW w:w="0" w:type="auto"/>
            <w:noWrap/>
            <w:hideMark/>
          </w:tcPr>
          <w:p w14:paraId="5496D5F9" w14:textId="77777777" w:rsidR="00E773F9" w:rsidRPr="00EF4FEF"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EF4FEF">
              <w:rPr>
                <w:rFonts w:ascii="Times New Roman" w:eastAsia="Times New Roman" w:hAnsi="Times New Roman" w:cs="Times New Roman"/>
                <w:color w:val="000000"/>
                <w:sz w:val="18"/>
                <w:szCs w:val="18"/>
              </w:rPr>
              <w:t> </w:t>
            </w:r>
          </w:p>
        </w:tc>
        <w:tc>
          <w:tcPr>
            <w:tcW w:w="0" w:type="auto"/>
            <w:noWrap/>
            <w:hideMark/>
          </w:tcPr>
          <w:p w14:paraId="399B9915" w14:textId="77777777" w:rsidR="00E773F9" w:rsidRPr="00EF4FEF"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EF4FEF">
              <w:rPr>
                <w:rFonts w:ascii="Times New Roman" w:eastAsia="Times New Roman" w:hAnsi="Times New Roman" w:cs="Times New Roman"/>
                <w:color w:val="000000"/>
                <w:sz w:val="18"/>
                <w:szCs w:val="18"/>
              </w:rPr>
              <w:t> </w:t>
            </w:r>
          </w:p>
        </w:tc>
        <w:tc>
          <w:tcPr>
            <w:tcW w:w="0" w:type="auto"/>
            <w:noWrap/>
            <w:hideMark/>
          </w:tcPr>
          <w:p w14:paraId="214C9C7D" w14:textId="77777777" w:rsidR="00E773F9" w:rsidRPr="00EF4FEF" w:rsidRDefault="00E773F9" w:rsidP="00E77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EF4FEF">
              <w:rPr>
                <w:rFonts w:ascii="Times New Roman" w:eastAsia="Times New Roman" w:hAnsi="Times New Roman" w:cs="Times New Roman"/>
                <w:color w:val="000000"/>
                <w:sz w:val="18"/>
                <w:szCs w:val="18"/>
              </w:rPr>
              <w:t> </w:t>
            </w:r>
          </w:p>
        </w:tc>
      </w:tr>
    </w:tbl>
    <w:p w14:paraId="307767A4" w14:textId="41D56F37" w:rsidR="00CD53C3" w:rsidRPr="00EB0356" w:rsidRDefault="00CD53C3" w:rsidP="00062CF6">
      <w:pPr>
        <w:pStyle w:val="SASNormal"/>
      </w:pPr>
      <w:r w:rsidRPr="00EF4FEF">
        <w:t xml:space="preserve">Важно отметить, что для местного персонала уровень заработных плат находится на стимулирующем уровне, превышая средний по региону. </w:t>
      </w:r>
    </w:p>
    <w:p w14:paraId="6FCFD126" w14:textId="77777777" w:rsidR="00A216EA" w:rsidRPr="006E78D7" w:rsidRDefault="00A216EA" w:rsidP="00885DB7">
      <w:pPr>
        <w:pStyle w:val="SASNormal"/>
      </w:pPr>
      <w:r w:rsidRPr="006E78D7">
        <w:t>Затраты на ГСМ также различны в межсезонье и в сезон. В межсезонье эта статья затрат обнуляется. В сезон затраты на ГСМ определяются количеством техники и расходом ГСМ на единицу техники в час. Эти расходы приведены в нижеследующей таблице.</w:t>
      </w:r>
    </w:p>
    <w:p w14:paraId="12977F17" w14:textId="77777777" w:rsidR="00A216EA" w:rsidRPr="006E78D7" w:rsidRDefault="00A216EA" w:rsidP="00A216EA">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15</w:t>
      </w:r>
      <w:r w:rsidR="00B76778">
        <w:rPr>
          <w:noProof/>
        </w:rPr>
        <w:fldChar w:fldCharType="end"/>
      </w:r>
      <w:r w:rsidRPr="006E78D7">
        <w:t>. Структура расходов на ГСМ в месяц (сезон)</w:t>
      </w:r>
    </w:p>
    <w:tbl>
      <w:tblPr>
        <w:tblStyle w:val="-34"/>
        <w:tblW w:w="0" w:type="auto"/>
        <w:tblLook w:val="04A0" w:firstRow="1" w:lastRow="0" w:firstColumn="1" w:lastColumn="0" w:noHBand="0" w:noVBand="1"/>
      </w:tblPr>
      <w:tblGrid>
        <w:gridCol w:w="3162"/>
        <w:gridCol w:w="1665"/>
        <w:gridCol w:w="1371"/>
        <w:gridCol w:w="1853"/>
        <w:gridCol w:w="1261"/>
      </w:tblGrid>
      <w:tr w:rsidR="00A216EA" w:rsidRPr="00CD53C3" w14:paraId="59BBB08C" w14:textId="77777777" w:rsidTr="00A216E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58F35891" w14:textId="77777777" w:rsidR="00A216EA" w:rsidRPr="00CD53C3" w:rsidRDefault="00A216EA" w:rsidP="00A216EA">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bCs w:val="0"/>
                <w:color w:val="000000"/>
                <w:sz w:val="20"/>
                <w:szCs w:val="20"/>
              </w:rPr>
              <w:t>Расходы на ГСМ в месяц (сезон)</w:t>
            </w:r>
          </w:p>
        </w:tc>
        <w:tc>
          <w:tcPr>
            <w:tcW w:w="0" w:type="auto"/>
            <w:noWrap/>
            <w:hideMark/>
          </w:tcPr>
          <w:p w14:paraId="0A9989E5" w14:textId="77777777" w:rsidR="00A216EA" w:rsidRPr="00CD53C3" w:rsidRDefault="00A216EA" w:rsidP="00A216E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единиц техники</w:t>
            </w:r>
          </w:p>
        </w:tc>
        <w:tc>
          <w:tcPr>
            <w:tcW w:w="0" w:type="auto"/>
            <w:noWrap/>
            <w:hideMark/>
          </w:tcPr>
          <w:p w14:paraId="3F4BDA27" w14:textId="77777777" w:rsidR="00A216EA" w:rsidRPr="00CD53C3" w:rsidRDefault="00A216EA" w:rsidP="00A216E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литров в час</w:t>
            </w:r>
          </w:p>
        </w:tc>
        <w:tc>
          <w:tcPr>
            <w:tcW w:w="0" w:type="auto"/>
            <w:noWrap/>
            <w:hideMark/>
          </w:tcPr>
          <w:p w14:paraId="5BFCDA57" w14:textId="77777777" w:rsidR="00A216EA" w:rsidRPr="00CD53C3" w:rsidRDefault="00A216EA" w:rsidP="00A216E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CD53C3">
              <w:rPr>
                <w:rFonts w:ascii="Times New Roman" w:eastAsia="Times New Roman" w:hAnsi="Times New Roman" w:cs="Times New Roman"/>
                <w:color w:val="000000"/>
                <w:sz w:val="20"/>
                <w:szCs w:val="20"/>
              </w:rPr>
              <w:t xml:space="preserve">цена за литр, </w:t>
            </w:r>
            <w:r w:rsidRPr="00CD53C3">
              <w:rPr>
                <w:rFonts w:ascii="Times New Roman" w:eastAsia="Times New Roman" w:hAnsi="Times New Roman" w:cs="Times New Roman"/>
                <w:color w:val="000000"/>
                <w:sz w:val="20"/>
                <w:szCs w:val="20"/>
                <w:lang w:val="en-US"/>
              </w:rPr>
              <w:t>USD</w:t>
            </w:r>
          </w:p>
        </w:tc>
        <w:tc>
          <w:tcPr>
            <w:tcW w:w="0" w:type="auto"/>
            <w:noWrap/>
            <w:hideMark/>
          </w:tcPr>
          <w:p w14:paraId="0E512316" w14:textId="77777777" w:rsidR="00A216EA" w:rsidRPr="00CD53C3" w:rsidRDefault="00A216EA" w:rsidP="00A216E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CD53C3">
              <w:rPr>
                <w:rFonts w:ascii="Times New Roman" w:eastAsia="Times New Roman" w:hAnsi="Times New Roman" w:cs="Times New Roman"/>
                <w:color w:val="000000"/>
                <w:sz w:val="20"/>
                <w:szCs w:val="20"/>
              </w:rPr>
              <w:t>Итого</w:t>
            </w:r>
            <w:r w:rsidRPr="00CD53C3">
              <w:rPr>
                <w:rFonts w:ascii="Times New Roman" w:eastAsia="Times New Roman" w:hAnsi="Times New Roman" w:cs="Times New Roman"/>
                <w:color w:val="000000"/>
                <w:sz w:val="20"/>
                <w:szCs w:val="20"/>
                <w:lang w:val="en-US"/>
              </w:rPr>
              <w:t>,</w:t>
            </w:r>
            <w:r w:rsidRPr="00CD53C3">
              <w:rPr>
                <w:rFonts w:ascii="Times New Roman" w:eastAsia="Times New Roman" w:hAnsi="Times New Roman" w:cs="Times New Roman"/>
                <w:color w:val="000000"/>
                <w:sz w:val="20"/>
                <w:szCs w:val="20"/>
              </w:rPr>
              <w:t xml:space="preserve"> </w:t>
            </w:r>
            <w:r w:rsidRPr="00CD53C3">
              <w:rPr>
                <w:rFonts w:ascii="Times New Roman" w:eastAsia="Times New Roman" w:hAnsi="Times New Roman" w:cs="Times New Roman"/>
                <w:color w:val="000000"/>
                <w:sz w:val="20"/>
                <w:szCs w:val="20"/>
                <w:lang w:val="en-US"/>
              </w:rPr>
              <w:t>USD</w:t>
            </w:r>
          </w:p>
        </w:tc>
      </w:tr>
      <w:tr w:rsidR="00062CF6" w:rsidRPr="00CD53C3" w14:paraId="645A0DC3" w14:textId="77777777" w:rsidTr="00A21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70D57C" w14:textId="76F600AD" w:rsidR="00062CF6" w:rsidRPr="006340FB" w:rsidRDefault="00062CF6" w:rsidP="00062CF6">
            <w:pPr>
              <w:spacing w:line="240" w:lineRule="auto"/>
              <w:rPr>
                <w:rFonts w:ascii="Times New Roman" w:eastAsia="Times New Roman" w:hAnsi="Times New Roman" w:cs="Times New Roman"/>
                <w:color w:val="000000"/>
                <w:sz w:val="20"/>
                <w:szCs w:val="20"/>
              </w:rPr>
            </w:pPr>
            <w:r w:rsidRPr="006340FB">
              <w:rPr>
                <w:rFonts w:ascii="Times New Roman" w:eastAsia="Times New Roman" w:hAnsi="Times New Roman" w:cs="Times New Roman"/>
                <w:color w:val="000000"/>
                <w:sz w:val="20"/>
                <w:szCs w:val="20"/>
              </w:rPr>
              <w:t>Дизельный генератор</w:t>
            </w:r>
          </w:p>
        </w:tc>
        <w:tc>
          <w:tcPr>
            <w:tcW w:w="0" w:type="auto"/>
            <w:noWrap/>
            <w:hideMark/>
          </w:tcPr>
          <w:p w14:paraId="53BABBBB" w14:textId="77777777" w:rsidR="00062CF6" w:rsidRPr="006340FB"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340FB">
              <w:rPr>
                <w:rFonts w:ascii="Times New Roman" w:eastAsia="Times New Roman" w:hAnsi="Times New Roman" w:cs="Times New Roman"/>
                <w:color w:val="000000"/>
                <w:sz w:val="20"/>
                <w:szCs w:val="20"/>
              </w:rPr>
              <w:t>2,00</w:t>
            </w:r>
          </w:p>
        </w:tc>
        <w:tc>
          <w:tcPr>
            <w:tcW w:w="0" w:type="auto"/>
            <w:noWrap/>
            <w:hideMark/>
          </w:tcPr>
          <w:p w14:paraId="3DC0CBED" w14:textId="3F5D67BB" w:rsidR="00062CF6" w:rsidRPr="006340FB"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340FB">
              <w:rPr>
                <w:rFonts w:ascii="Times New Roman" w:eastAsia="Times New Roman" w:hAnsi="Times New Roman" w:cs="Times New Roman"/>
                <w:color w:val="000000"/>
                <w:sz w:val="20"/>
                <w:szCs w:val="20"/>
              </w:rPr>
              <w:t>25</w:t>
            </w:r>
          </w:p>
        </w:tc>
        <w:tc>
          <w:tcPr>
            <w:tcW w:w="0" w:type="auto"/>
            <w:noWrap/>
            <w:hideMark/>
          </w:tcPr>
          <w:p w14:paraId="285C1885" w14:textId="77777777" w:rsidR="00062CF6" w:rsidRPr="006340FB"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340FB">
              <w:rPr>
                <w:rFonts w:ascii="Times New Roman" w:eastAsia="Times New Roman" w:hAnsi="Times New Roman" w:cs="Times New Roman"/>
                <w:color w:val="000000"/>
                <w:sz w:val="20"/>
                <w:szCs w:val="20"/>
              </w:rPr>
              <w:t>1,20</w:t>
            </w:r>
          </w:p>
        </w:tc>
        <w:tc>
          <w:tcPr>
            <w:tcW w:w="0" w:type="auto"/>
            <w:noWrap/>
            <w:hideMark/>
          </w:tcPr>
          <w:p w14:paraId="70255C7D" w14:textId="0CA39A93" w:rsidR="00062CF6" w:rsidRPr="00062CF6"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340FB">
              <w:rPr>
                <w:rFonts w:ascii="Times New Roman" w:hAnsi="Times New Roman" w:cs="Times New Roman"/>
                <w:sz w:val="20"/>
                <w:szCs w:val="20"/>
              </w:rPr>
              <w:t>60,00</w:t>
            </w:r>
          </w:p>
        </w:tc>
      </w:tr>
      <w:tr w:rsidR="00062CF6" w:rsidRPr="00CD53C3" w14:paraId="21CFA783" w14:textId="77777777" w:rsidTr="00A216E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CED079" w14:textId="77777777" w:rsidR="00062CF6" w:rsidRPr="00CD53C3" w:rsidRDefault="00062CF6" w:rsidP="00062CF6">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Экскаватор (тип CAT 335)</w:t>
            </w:r>
          </w:p>
        </w:tc>
        <w:tc>
          <w:tcPr>
            <w:tcW w:w="0" w:type="auto"/>
            <w:noWrap/>
            <w:hideMark/>
          </w:tcPr>
          <w:p w14:paraId="32209B9B"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CD53C3">
              <w:rPr>
                <w:rFonts w:ascii="Times New Roman" w:eastAsia="Times New Roman" w:hAnsi="Times New Roman" w:cs="Times New Roman"/>
                <w:color w:val="000000"/>
                <w:sz w:val="20"/>
                <w:szCs w:val="20"/>
              </w:rPr>
              <w:t>,00</w:t>
            </w:r>
          </w:p>
        </w:tc>
        <w:tc>
          <w:tcPr>
            <w:tcW w:w="0" w:type="auto"/>
            <w:noWrap/>
            <w:hideMark/>
          </w:tcPr>
          <w:p w14:paraId="27FE67A5" w14:textId="157B1F5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25</w:t>
            </w:r>
          </w:p>
        </w:tc>
        <w:tc>
          <w:tcPr>
            <w:tcW w:w="0" w:type="auto"/>
            <w:noWrap/>
            <w:hideMark/>
          </w:tcPr>
          <w:p w14:paraId="65DAF2B7"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1,20</w:t>
            </w:r>
          </w:p>
        </w:tc>
        <w:tc>
          <w:tcPr>
            <w:tcW w:w="0" w:type="auto"/>
            <w:noWrap/>
            <w:hideMark/>
          </w:tcPr>
          <w:p w14:paraId="1B9E4527" w14:textId="3C3FE65F" w:rsidR="00062CF6" w:rsidRPr="00062CF6"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hAnsi="Times New Roman" w:cs="Times New Roman"/>
                <w:sz w:val="20"/>
                <w:szCs w:val="20"/>
              </w:rPr>
              <w:t>90,00</w:t>
            </w:r>
          </w:p>
        </w:tc>
      </w:tr>
      <w:tr w:rsidR="00062CF6" w:rsidRPr="00CD53C3" w14:paraId="3CD93AC1" w14:textId="77777777" w:rsidTr="00A21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5A04DD" w14:textId="77777777" w:rsidR="00062CF6" w:rsidRPr="00CD53C3" w:rsidRDefault="00062CF6" w:rsidP="00062CF6">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Бульдозер (тип CAT D8)</w:t>
            </w:r>
          </w:p>
        </w:tc>
        <w:tc>
          <w:tcPr>
            <w:tcW w:w="0" w:type="auto"/>
            <w:noWrap/>
            <w:hideMark/>
          </w:tcPr>
          <w:p w14:paraId="36795592" w14:textId="77777777" w:rsidR="00062CF6" w:rsidRPr="00CD53C3"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2,00</w:t>
            </w:r>
          </w:p>
        </w:tc>
        <w:tc>
          <w:tcPr>
            <w:tcW w:w="0" w:type="auto"/>
            <w:noWrap/>
            <w:hideMark/>
          </w:tcPr>
          <w:p w14:paraId="67D4A039" w14:textId="44509F94" w:rsidR="00062CF6" w:rsidRPr="00923795"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30</w:t>
            </w:r>
          </w:p>
        </w:tc>
        <w:tc>
          <w:tcPr>
            <w:tcW w:w="0" w:type="auto"/>
            <w:noWrap/>
            <w:hideMark/>
          </w:tcPr>
          <w:p w14:paraId="631390E8" w14:textId="77777777" w:rsidR="00062CF6" w:rsidRPr="00CD53C3"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1,20</w:t>
            </w:r>
          </w:p>
        </w:tc>
        <w:tc>
          <w:tcPr>
            <w:tcW w:w="0" w:type="auto"/>
            <w:noWrap/>
            <w:hideMark/>
          </w:tcPr>
          <w:p w14:paraId="00AB0B32" w14:textId="0F655467" w:rsidR="00062CF6" w:rsidRPr="00062CF6"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hAnsi="Times New Roman" w:cs="Times New Roman"/>
                <w:sz w:val="20"/>
                <w:szCs w:val="20"/>
              </w:rPr>
              <w:t>72,00</w:t>
            </w:r>
          </w:p>
        </w:tc>
      </w:tr>
      <w:tr w:rsidR="00062CF6" w:rsidRPr="00CD53C3" w14:paraId="6B2064C5" w14:textId="77777777" w:rsidTr="00A216E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AFE3CA" w14:textId="77777777" w:rsidR="00062CF6" w:rsidRPr="00CD53C3" w:rsidRDefault="00062CF6" w:rsidP="00062CF6">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Лоудер</w:t>
            </w:r>
          </w:p>
        </w:tc>
        <w:tc>
          <w:tcPr>
            <w:tcW w:w="0" w:type="auto"/>
            <w:noWrap/>
            <w:hideMark/>
          </w:tcPr>
          <w:p w14:paraId="1AC2B458"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2,00</w:t>
            </w:r>
          </w:p>
        </w:tc>
        <w:tc>
          <w:tcPr>
            <w:tcW w:w="0" w:type="auto"/>
            <w:noWrap/>
            <w:hideMark/>
          </w:tcPr>
          <w:p w14:paraId="3A8D6677" w14:textId="40105F09"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15</w:t>
            </w:r>
          </w:p>
        </w:tc>
        <w:tc>
          <w:tcPr>
            <w:tcW w:w="0" w:type="auto"/>
            <w:noWrap/>
            <w:hideMark/>
          </w:tcPr>
          <w:p w14:paraId="5DA0BC8B"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1,20</w:t>
            </w:r>
          </w:p>
        </w:tc>
        <w:tc>
          <w:tcPr>
            <w:tcW w:w="0" w:type="auto"/>
            <w:noWrap/>
            <w:hideMark/>
          </w:tcPr>
          <w:p w14:paraId="7A6E0E1D" w14:textId="35455700" w:rsidR="00062CF6" w:rsidRPr="00062CF6"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hAnsi="Times New Roman" w:cs="Times New Roman"/>
                <w:sz w:val="20"/>
                <w:szCs w:val="20"/>
              </w:rPr>
              <w:t>36,00</w:t>
            </w:r>
          </w:p>
        </w:tc>
      </w:tr>
      <w:tr w:rsidR="00062CF6" w:rsidRPr="00CD53C3" w14:paraId="45CDF157" w14:textId="77777777" w:rsidTr="00A216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C6CBAE" w14:textId="77777777" w:rsidR="00062CF6" w:rsidRPr="00CD53C3" w:rsidRDefault="00062CF6" w:rsidP="00062CF6">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Самосвалы</w:t>
            </w:r>
          </w:p>
        </w:tc>
        <w:tc>
          <w:tcPr>
            <w:tcW w:w="0" w:type="auto"/>
            <w:noWrap/>
            <w:hideMark/>
          </w:tcPr>
          <w:p w14:paraId="6980C4A0" w14:textId="77777777" w:rsidR="00062CF6" w:rsidRPr="00CD53C3"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3,00</w:t>
            </w:r>
          </w:p>
        </w:tc>
        <w:tc>
          <w:tcPr>
            <w:tcW w:w="0" w:type="auto"/>
            <w:noWrap/>
            <w:hideMark/>
          </w:tcPr>
          <w:p w14:paraId="0C0415FB" w14:textId="6E69FF61" w:rsidR="00062CF6" w:rsidRPr="00923795"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w:t>
            </w:r>
          </w:p>
        </w:tc>
        <w:tc>
          <w:tcPr>
            <w:tcW w:w="0" w:type="auto"/>
            <w:noWrap/>
            <w:hideMark/>
          </w:tcPr>
          <w:p w14:paraId="13CBE839" w14:textId="77777777" w:rsidR="00062CF6" w:rsidRPr="00CD53C3"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1,20</w:t>
            </w:r>
          </w:p>
        </w:tc>
        <w:tc>
          <w:tcPr>
            <w:tcW w:w="0" w:type="auto"/>
            <w:noWrap/>
            <w:hideMark/>
          </w:tcPr>
          <w:p w14:paraId="1098825D" w14:textId="41E00EA0" w:rsidR="00062CF6" w:rsidRPr="00062CF6"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hAnsi="Times New Roman" w:cs="Times New Roman"/>
                <w:sz w:val="20"/>
                <w:szCs w:val="20"/>
              </w:rPr>
              <w:t>54,00</w:t>
            </w:r>
          </w:p>
        </w:tc>
      </w:tr>
      <w:tr w:rsidR="00062CF6" w:rsidRPr="00CD53C3" w14:paraId="723F1D20" w14:textId="77777777" w:rsidTr="00A216E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B0825B" w14:textId="77777777" w:rsidR="00062CF6" w:rsidRPr="00CD53C3" w:rsidRDefault="00062CF6" w:rsidP="00062CF6">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Рабочих часов в сутки</w:t>
            </w:r>
          </w:p>
        </w:tc>
        <w:tc>
          <w:tcPr>
            <w:tcW w:w="0" w:type="auto"/>
            <w:noWrap/>
            <w:hideMark/>
          </w:tcPr>
          <w:p w14:paraId="7685982D"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 </w:t>
            </w:r>
          </w:p>
        </w:tc>
        <w:tc>
          <w:tcPr>
            <w:tcW w:w="0" w:type="auto"/>
            <w:noWrap/>
            <w:hideMark/>
          </w:tcPr>
          <w:p w14:paraId="7E2BDC3F"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 </w:t>
            </w:r>
          </w:p>
        </w:tc>
        <w:tc>
          <w:tcPr>
            <w:tcW w:w="0" w:type="auto"/>
            <w:noWrap/>
            <w:hideMark/>
          </w:tcPr>
          <w:p w14:paraId="73AD5E49"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 </w:t>
            </w:r>
          </w:p>
        </w:tc>
        <w:tc>
          <w:tcPr>
            <w:tcW w:w="0" w:type="auto"/>
            <w:noWrap/>
            <w:hideMark/>
          </w:tcPr>
          <w:p w14:paraId="5D070B08" w14:textId="05B7E84D" w:rsidR="00062CF6" w:rsidRPr="00062CF6"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hAnsi="Times New Roman" w:cs="Times New Roman"/>
                <w:sz w:val="20"/>
                <w:szCs w:val="20"/>
              </w:rPr>
              <w:t>14,00</w:t>
            </w:r>
          </w:p>
        </w:tc>
      </w:tr>
      <w:tr w:rsidR="00062CF6" w:rsidRPr="00CD53C3" w14:paraId="7A92D8D6" w14:textId="77777777" w:rsidTr="00A216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A4D520D" w14:textId="77777777" w:rsidR="00062CF6" w:rsidRPr="00CD53C3" w:rsidRDefault="00062CF6" w:rsidP="00062CF6">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Рабочих дней в месяце</w:t>
            </w:r>
          </w:p>
        </w:tc>
        <w:tc>
          <w:tcPr>
            <w:tcW w:w="0" w:type="auto"/>
            <w:noWrap/>
            <w:hideMark/>
          </w:tcPr>
          <w:p w14:paraId="0351BFA0" w14:textId="77777777" w:rsidR="00062CF6" w:rsidRPr="00CD53C3"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 </w:t>
            </w:r>
          </w:p>
        </w:tc>
        <w:tc>
          <w:tcPr>
            <w:tcW w:w="0" w:type="auto"/>
            <w:noWrap/>
            <w:hideMark/>
          </w:tcPr>
          <w:p w14:paraId="72311D30" w14:textId="77777777" w:rsidR="00062CF6" w:rsidRPr="00CD53C3"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 </w:t>
            </w:r>
          </w:p>
        </w:tc>
        <w:tc>
          <w:tcPr>
            <w:tcW w:w="0" w:type="auto"/>
            <w:noWrap/>
            <w:hideMark/>
          </w:tcPr>
          <w:p w14:paraId="61399FE4" w14:textId="77777777" w:rsidR="00062CF6" w:rsidRPr="00CD53C3"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 </w:t>
            </w:r>
          </w:p>
        </w:tc>
        <w:tc>
          <w:tcPr>
            <w:tcW w:w="0" w:type="auto"/>
            <w:noWrap/>
            <w:hideMark/>
          </w:tcPr>
          <w:p w14:paraId="7AB7DC7E" w14:textId="675CA1CF" w:rsidR="00062CF6" w:rsidRPr="00062CF6" w:rsidRDefault="00062CF6" w:rsidP="00062CF6">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62CF6">
              <w:rPr>
                <w:rFonts w:ascii="Times New Roman" w:hAnsi="Times New Roman" w:cs="Times New Roman"/>
                <w:sz w:val="20"/>
                <w:szCs w:val="20"/>
              </w:rPr>
              <w:t>26,00</w:t>
            </w:r>
          </w:p>
        </w:tc>
      </w:tr>
      <w:tr w:rsidR="00062CF6" w:rsidRPr="00CD53C3" w14:paraId="555AAD84" w14:textId="77777777" w:rsidTr="00A216EA">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noWrap/>
            <w:hideMark/>
          </w:tcPr>
          <w:p w14:paraId="6E958EBD" w14:textId="77777777" w:rsidR="00062CF6" w:rsidRPr="00CD53C3" w:rsidRDefault="00062CF6" w:rsidP="00062CF6">
            <w:pPr>
              <w:spacing w:line="240" w:lineRule="auto"/>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Расходы на ГСМ</w:t>
            </w:r>
          </w:p>
        </w:tc>
        <w:tc>
          <w:tcPr>
            <w:tcW w:w="0" w:type="auto"/>
            <w:shd w:val="clear" w:color="auto" w:fill="FFC000"/>
            <w:noWrap/>
            <w:hideMark/>
          </w:tcPr>
          <w:p w14:paraId="7A91D261"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1,00</w:t>
            </w:r>
          </w:p>
        </w:tc>
        <w:tc>
          <w:tcPr>
            <w:tcW w:w="0" w:type="auto"/>
            <w:shd w:val="clear" w:color="auto" w:fill="FFC000"/>
            <w:noWrap/>
            <w:hideMark/>
          </w:tcPr>
          <w:p w14:paraId="4740DED4"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D53C3">
              <w:rPr>
                <w:rFonts w:ascii="Times New Roman" w:eastAsia="Times New Roman" w:hAnsi="Times New Roman" w:cs="Times New Roman"/>
                <w:b/>
                <w:bCs/>
                <w:color w:val="000000"/>
                <w:sz w:val="20"/>
                <w:szCs w:val="20"/>
              </w:rPr>
              <w:t> </w:t>
            </w:r>
          </w:p>
        </w:tc>
        <w:tc>
          <w:tcPr>
            <w:tcW w:w="0" w:type="auto"/>
            <w:shd w:val="clear" w:color="auto" w:fill="FFC000"/>
            <w:noWrap/>
            <w:hideMark/>
          </w:tcPr>
          <w:p w14:paraId="1EB15424" w14:textId="77777777" w:rsidR="00062CF6" w:rsidRPr="00CD53C3"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D53C3">
              <w:rPr>
                <w:rFonts w:ascii="Times New Roman" w:eastAsia="Times New Roman" w:hAnsi="Times New Roman" w:cs="Times New Roman"/>
                <w:color w:val="000000"/>
                <w:sz w:val="20"/>
                <w:szCs w:val="20"/>
              </w:rPr>
              <w:t> </w:t>
            </w:r>
          </w:p>
        </w:tc>
        <w:tc>
          <w:tcPr>
            <w:tcW w:w="0" w:type="auto"/>
            <w:shd w:val="clear" w:color="auto" w:fill="FFC000"/>
            <w:noWrap/>
            <w:hideMark/>
          </w:tcPr>
          <w:p w14:paraId="13F5BCDA" w14:textId="2B2D8993" w:rsidR="00062CF6" w:rsidRPr="00062CF6" w:rsidRDefault="00062CF6" w:rsidP="00062CF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62CF6">
              <w:rPr>
                <w:rFonts w:ascii="Times New Roman" w:hAnsi="Times New Roman" w:cs="Times New Roman"/>
                <w:b/>
                <w:sz w:val="20"/>
                <w:szCs w:val="20"/>
              </w:rPr>
              <w:t>113568,00</w:t>
            </w:r>
          </w:p>
        </w:tc>
      </w:tr>
    </w:tbl>
    <w:p w14:paraId="12BF953F" w14:textId="77777777" w:rsidR="00A216EA" w:rsidRPr="006E78D7" w:rsidRDefault="00A216EA" w:rsidP="00885DB7">
      <w:pPr>
        <w:pStyle w:val="SASNormal"/>
      </w:pPr>
    </w:p>
    <w:p w14:paraId="5ACD41C4" w14:textId="46A8AEB2" w:rsidR="00A216EA" w:rsidRPr="006E78D7" w:rsidRDefault="00F66435" w:rsidP="00885DB7">
      <w:pPr>
        <w:pStyle w:val="SASNormal"/>
      </w:pPr>
      <w:r w:rsidRPr="00062CF6">
        <w:t xml:space="preserve">Затраты на техническое обслуживание и ремонт оборудования, по данным инициатора проекта, составят до </w:t>
      </w:r>
      <w:r w:rsidR="00923795" w:rsidRPr="00062CF6">
        <w:t xml:space="preserve">5000   </w:t>
      </w:r>
      <w:r w:rsidRPr="00062CF6">
        <w:t>долларов в месяц.</w:t>
      </w:r>
    </w:p>
    <w:p w14:paraId="0F60D8AB" w14:textId="77777777" w:rsidR="00F66435" w:rsidRPr="006E78D7" w:rsidRDefault="00F66435" w:rsidP="00885DB7">
      <w:pPr>
        <w:pStyle w:val="SASNormal"/>
      </w:pPr>
      <w:r w:rsidRPr="006E78D7">
        <w:t>Затраты на питание работников, по данным инициатора проекта, составят до 5000 долларов в месяц.</w:t>
      </w:r>
    </w:p>
    <w:p w14:paraId="1164D125" w14:textId="77777777" w:rsidR="00F66435" w:rsidRPr="006E78D7" w:rsidRDefault="00F66435" w:rsidP="00885DB7">
      <w:pPr>
        <w:pStyle w:val="SASNormal"/>
      </w:pPr>
      <w:r w:rsidRPr="006E78D7">
        <w:t>Затраты на представительские расходы, по данным инициатора проекта, составят 2500 долларов в месяц.</w:t>
      </w:r>
    </w:p>
    <w:p w14:paraId="63B834AF" w14:textId="77777777" w:rsidR="00F66435" w:rsidRPr="006E78D7" w:rsidRDefault="00F66435" w:rsidP="00885DB7">
      <w:pPr>
        <w:pStyle w:val="SASNormal"/>
      </w:pPr>
      <w:r w:rsidRPr="006E78D7">
        <w:t>Непредвиденные расходы – это расходы, которые не могут быть спрогнозированы. Поэтому в настоящем бизнес-плане мы производим нормирование непредвиденных расходов. Норма составит 5% от всех прочих чистых текущих издержек.</w:t>
      </w:r>
    </w:p>
    <w:p w14:paraId="2CC9F8EA" w14:textId="77777777" w:rsidR="00F66435" w:rsidRPr="006E78D7" w:rsidRDefault="00F66435" w:rsidP="00F66435">
      <w:pPr>
        <w:pStyle w:val="3"/>
      </w:pPr>
      <w:bookmarkStart w:id="37" w:name="_Toc49886232"/>
      <w:r w:rsidRPr="006E78D7">
        <w:lastRenderedPageBreak/>
        <w:t>Полные текущие издержки</w:t>
      </w:r>
      <w:bookmarkEnd w:id="37"/>
    </w:p>
    <w:p w14:paraId="5B5EEC97" w14:textId="77777777" w:rsidR="00F66435" w:rsidRPr="006E78D7" w:rsidRDefault="00F66435" w:rsidP="00F66435">
      <w:pPr>
        <w:pStyle w:val="SASNormal"/>
      </w:pPr>
      <w:r w:rsidRPr="006E78D7">
        <w:t xml:space="preserve">Полные текущие издержки отличаются от чистых текущих издержек на размер амортизационных отчислений. </w:t>
      </w:r>
    </w:p>
    <w:p w14:paraId="63A756E9" w14:textId="77777777" w:rsidR="00F66435" w:rsidRPr="006E78D7" w:rsidRDefault="00F66435" w:rsidP="00F66435">
      <w:pPr>
        <w:pStyle w:val="SASNormal"/>
      </w:pPr>
      <w:r w:rsidRPr="006E78D7">
        <w:t xml:space="preserve">Внеоборотные активы принимают к учёту по их покупной стоимости. Начисление амортизации, как правило, ведётся линейным методом, а сроки службы основных средств определяются внутренними инструкциями предприятия. </w:t>
      </w:r>
    </w:p>
    <w:p w14:paraId="25BE24BA" w14:textId="77777777" w:rsidR="007B1E36" w:rsidRPr="006E78D7" w:rsidRDefault="007B1E36" w:rsidP="00F66435">
      <w:pPr>
        <w:pStyle w:val="SASNormal"/>
      </w:pPr>
      <w:r w:rsidRPr="006E78D7">
        <w:t>Для целей настоящего бизнес-плана, амортизируемые активы, приобретенные в рамках проекта разделены на следующие амортизационные группы со следующими нормами амортизации.</w:t>
      </w:r>
    </w:p>
    <w:p w14:paraId="0A93C59F" w14:textId="77777777" w:rsidR="001A38F6" w:rsidRDefault="001A38F6" w:rsidP="001A38F6">
      <w:pPr>
        <w:pStyle w:val="a7"/>
        <w:keepNext/>
      </w:pPr>
      <w:r>
        <w:t xml:space="preserve">Таблица </w:t>
      </w:r>
      <w:r w:rsidR="00B76778">
        <w:fldChar w:fldCharType="begin"/>
      </w:r>
      <w:r w:rsidR="00B76778">
        <w:instrText xml:space="preserve"> SEQ Таблица \* ARABIC </w:instrText>
      </w:r>
      <w:r w:rsidR="00B76778">
        <w:fldChar w:fldCharType="separate"/>
      </w:r>
      <w:r>
        <w:rPr>
          <w:noProof/>
        </w:rPr>
        <w:t>16</w:t>
      </w:r>
      <w:r w:rsidR="00B76778">
        <w:rPr>
          <w:noProof/>
        </w:rPr>
        <w:fldChar w:fldCharType="end"/>
      </w:r>
      <w:r>
        <w:t>. Расчет амортизации по внеоборотным активам, приобретаемым в рамках проекта</w:t>
      </w:r>
    </w:p>
    <w:tbl>
      <w:tblPr>
        <w:tblStyle w:val="-34"/>
        <w:tblW w:w="0" w:type="auto"/>
        <w:tblLook w:val="04A0" w:firstRow="1" w:lastRow="0" w:firstColumn="1" w:lastColumn="0" w:noHBand="0" w:noVBand="1"/>
      </w:tblPr>
      <w:tblGrid>
        <w:gridCol w:w="2107"/>
        <w:gridCol w:w="2675"/>
        <w:gridCol w:w="1648"/>
        <w:gridCol w:w="2915"/>
      </w:tblGrid>
      <w:tr w:rsidR="007B1E36" w:rsidRPr="006E78D7" w14:paraId="0FDD0CF2" w14:textId="77777777" w:rsidTr="007B1E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62111444" w14:textId="77777777" w:rsidR="007B1E36" w:rsidRPr="006E78D7" w:rsidRDefault="007B1E36" w:rsidP="007B1E36">
            <w:pPr>
              <w:spacing w:line="240" w:lineRule="auto"/>
              <w:rPr>
                <w:rFonts w:ascii="Times New Roman" w:eastAsia="Times New Roman" w:hAnsi="Times New Roman" w:cs="Times New Roman"/>
                <w:sz w:val="20"/>
                <w:szCs w:val="20"/>
              </w:rPr>
            </w:pPr>
            <w:r w:rsidRPr="006E78D7">
              <w:rPr>
                <w:rFonts w:ascii="Times New Roman" w:eastAsia="Times New Roman" w:hAnsi="Times New Roman" w:cs="Times New Roman"/>
                <w:sz w:val="20"/>
                <w:szCs w:val="20"/>
              </w:rPr>
              <w:t>Амортизационные группы</w:t>
            </w:r>
          </w:p>
        </w:tc>
        <w:tc>
          <w:tcPr>
            <w:tcW w:w="0" w:type="auto"/>
            <w:noWrap/>
            <w:hideMark/>
          </w:tcPr>
          <w:p w14:paraId="444354B0" w14:textId="77777777" w:rsidR="007B1E36" w:rsidRPr="006E78D7" w:rsidRDefault="007B1E36" w:rsidP="007B1E36">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6E78D7">
              <w:rPr>
                <w:rFonts w:ascii="Times New Roman" w:eastAsia="Times New Roman" w:hAnsi="Times New Roman" w:cs="Times New Roman"/>
                <w:color w:val="000000"/>
                <w:sz w:val="20"/>
                <w:szCs w:val="20"/>
              </w:rPr>
              <w:t xml:space="preserve">Балансовая стоимость, тысяч </w:t>
            </w:r>
            <w:r w:rsidRPr="006E78D7">
              <w:rPr>
                <w:rFonts w:ascii="Times New Roman" w:eastAsia="Times New Roman" w:hAnsi="Times New Roman" w:cs="Times New Roman"/>
                <w:color w:val="000000"/>
                <w:sz w:val="20"/>
                <w:szCs w:val="20"/>
                <w:lang w:val="en-US"/>
              </w:rPr>
              <w:t>USD</w:t>
            </w:r>
          </w:p>
        </w:tc>
        <w:tc>
          <w:tcPr>
            <w:tcW w:w="0" w:type="auto"/>
            <w:noWrap/>
            <w:hideMark/>
          </w:tcPr>
          <w:p w14:paraId="6614B190" w14:textId="77777777" w:rsidR="007B1E36" w:rsidRPr="006E78D7" w:rsidRDefault="007B1E36" w:rsidP="007B1E36">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Норма амортизации</w:t>
            </w:r>
          </w:p>
        </w:tc>
        <w:tc>
          <w:tcPr>
            <w:tcW w:w="0" w:type="auto"/>
            <w:noWrap/>
            <w:hideMark/>
          </w:tcPr>
          <w:p w14:paraId="42ECC20C" w14:textId="77777777" w:rsidR="007B1E36" w:rsidRPr="006E78D7" w:rsidRDefault="007B1E36" w:rsidP="007B1E36">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 xml:space="preserve">Сумма амортизации в год, тысяч </w:t>
            </w:r>
            <w:r w:rsidRPr="006E78D7">
              <w:rPr>
                <w:rFonts w:ascii="Times New Roman" w:eastAsia="Times New Roman" w:hAnsi="Times New Roman" w:cs="Times New Roman"/>
                <w:color w:val="000000"/>
                <w:sz w:val="20"/>
                <w:szCs w:val="20"/>
                <w:lang w:val="en-US"/>
              </w:rPr>
              <w:t>USD</w:t>
            </w:r>
          </w:p>
        </w:tc>
      </w:tr>
      <w:tr w:rsidR="00FA7B43" w:rsidRPr="006E78D7" w14:paraId="17B90D44" w14:textId="77777777" w:rsidTr="007B1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65770" w14:textId="77777777" w:rsidR="00FA7B43" w:rsidRPr="006E78D7" w:rsidRDefault="00FA7B43" w:rsidP="00FA7B43">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Здания и сооружения</w:t>
            </w:r>
          </w:p>
        </w:tc>
        <w:tc>
          <w:tcPr>
            <w:tcW w:w="0" w:type="auto"/>
            <w:noWrap/>
            <w:hideMark/>
          </w:tcPr>
          <w:p w14:paraId="5B952E04" w14:textId="77777777" w:rsidR="00FA7B43" w:rsidRPr="006E78D7" w:rsidRDefault="00FA7B43" w:rsidP="00FA7B4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5</w:t>
            </w:r>
          </w:p>
        </w:tc>
        <w:tc>
          <w:tcPr>
            <w:tcW w:w="0" w:type="auto"/>
            <w:noWrap/>
            <w:hideMark/>
          </w:tcPr>
          <w:p w14:paraId="0513307D" w14:textId="77777777" w:rsidR="00FA7B43" w:rsidRPr="006E78D7" w:rsidRDefault="00FA7B43" w:rsidP="00FA7B4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3%</w:t>
            </w:r>
          </w:p>
        </w:tc>
        <w:tc>
          <w:tcPr>
            <w:tcW w:w="0" w:type="auto"/>
            <w:noWrap/>
            <w:hideMark/>
          </w:tcPr>
          <w:p w14:paraId="4C37E781" w14:textId="77777777" w:rsidR="00FA7B43" w:rsidRPr="006E78D7" w:rsidRDefault="00FA7B43" w:rsidP="00FA7B4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78D7">
              <w:rPr>
                <w:rFonts w:ascii="Times New Roman" w:hAnsi="Times New Roman" w:cs="Times New Roman"/>
              </w:rPr>
              <w:t>0,15</w:t>
            </w:r>
          </w:p>
        </w:tc>
      </w:tr>
      <w:tr w:rsidR="00FA7B43" w:rsidRPr="006E78D7" w14:paraId="7CA18E2C" w14:textId="77777777" w:rsidTr="007B1E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3EB588" w14:textId="6EFC80EE" w:rsidR="00FA7B43" w:rsidRPr="006340FB" w:rsidRDefault="00FA7B43" w:rsidP="00FA7B43">
            <w:pPr>
              <w:spacing w:line="240" w:lineRule="auto"/>
              <w:rPr>
                <w:rFonts w:ascii="Times New Roman" w:eastAsia="Times New Roman" w:hAnsi="Times New Roman" w:cs="Times New Roman"/>
                <w:color w:val="000000"/>
                <w:sz w:val="20"/>
                <w:szCs w:val="20"/>
              </w:rPr>
            </w:pPr>
            <w:r w:rsidRPr="006340FB">
              <w:rPr>
                <w:rFonts w:ascii="Times New Roman" w:eastAsia="Times New Roman" w:hAnsi="Times New Roman" w:cs="Times New Roman"/>
                <w:color w:val="000000"/>
                <w:sz w:val="20"/>
                <w:szCs w:val="20"/>
              </w:rPr>
              <w:t>Машины и об</w:t>
            </w:r>
            <w:r w:rsidR="00583420" w:rsidRPr="006340FB">
              <w:rPr>
                <w:rFonts w:ascii="Times New Roman" w:eastAsia="Times New Roman" w:hAnsi="Times New Roman" w:cs="Times New Roman"/>
                <w:color w:val="000000"/>
                <w:sz w:val="20"/>
                <w:szCs w:val="20"/>
              </w:rPr>
              <w:t>о</w:t>
            </w:r>
            <w:r w:rsidRPr="006340FB">
              <w:rPr>
                <w:rFonts w:ascii="Times New Roman" w:eastAsia="Times New Roman" w:hAnsi="Times New Roman" w:cs="Times New Roman"/>
                <w:color w:val="000000"/>
                <w:sz w:val="20"/>
                <w:szCs w:val="20"/>
              </w:rPr>
              <w:t>рудование</w:t>
            </w:r>
          </w:p>
        </w:tc>
        <w:tc>
          <w:tcPr>
            <w:tcW w:w="0" w:type="auto"/>
            <w:noWrap/>
            <w:hideMark/>
          </w:tcPr>
          <w:p w14:paraId="4DC6F55A" w14:textId="77777777" w:rsidR="00FA7B43" w:rsidRPr="006340FB" w:rsidRDefault="00FA7B43" w:rsidP="00FA7B4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340FB">
              <w:rPr>
                <w:rFonts w:ascii="Times New Roman" w:eastAsia="Times New Roman" w:hAnsi="Times New Roman" w:cs="Times New Roman"/>
                <w:color w:val="000000"/>
                <w:sz w:val="20"/>
                <w:szCs w:val="20"/>
              </w:rPr>
              <w:t>1099</w:t>
            </w:r>
          </w:p>
        </w:tc>
        <w:tc>
          <w:tcPr>
            <w:tcW w:w="0" w:type="auto"/>
            <w:noWrap/>
            <w:hideMark/>
          </w:tcPr>
          <w:p w14:paraId="64BF5A74" w14:textId="77777777" w:rsidR="00FA7B43" w:rsidRPr="006340FB" w:rsidRDefault="00FA7B43" w:rsidP="00FA7B4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340FB">
              <w:rPr>
                <w:rFonts w:ascii="Times New Roman" w:eastAsia="Times New Roman" w:hAnsi="Times New Roman" w:cs="Times New Roman"/>
                <w:color w:val="000000"/>
                <w:sz w:val="20"/>
                <w:szCs w:val="20"/>
              </w:rPr>
              <w:t>20%</w:t>
            </w:r>
          </w:p>
        </w:tc>
        <w:tc>
          <w:tcPr>
            <w:tcW w:w="0" w:type="auto"/>
            <w:noWrap/>
            <w:hideMark/>
          </w:tcPr>
          <w:p w14:paraId="1BFE0F66" w14:textId="77777777" w:rsidR="00FA7B43" w:rsidRPr="006E78D7" w:rsidRDefault="00FA7B43" w:rsidP="00FA7B4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40FB">
              <w:rPr>
                <w:rFonts w:ascii="Times New Roman" w:hAnsi="Times New Roman" w:cs="Times New Roman"/>
              </w:rPr>
              <w:t>219,8</w:t>
            </w:r>
          </w:p>
        </w:tc>
      </w:tr>
      <w:tr w:rsidR="00FA7B43" w:rsidRPr="006E78D7" w14:paraId="51DB0AAA" w14:textId="77777777" w:rsidTr="007B1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D8312F" w14:textId="77777777" w:rsidR="00FA7B43" w:rsidRPr="006E78D7" w:rsidRDefault="00FA7B43" w:rsidP="00FA7B43">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Транспортные средства</w:t>
            </w:r>
          </w:p>
        </w:tc>
        <w:tc>
          <w:tcPr>
            <w:tcW w:w="0" w:type="auto"/>
            <w:noWrap/>
            <w:hideMark/>
          </w:tcPr>
          <w:p w14:paraId="6CE3B402" w14:textId="77777777" w:rsidR="00FA7B43" w:rsidRPr="006E78D7" w:rsidRDefault="00FA7B43" w:rsidP="00FA7B4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1350</w:t>
            </w:r>
          </w:p>
        </w:tc>
        <w:tc>
          <w:tcPr>
            <w:tcW w:w="0" w:type="auto"/>
            <w:noWrap/>
            <w:hideMark/>
          </w:tcPr>
          <w:p w14:paraId="767DAC0E" w14:textId="77777777" w:rsidR="00FA7B43" w:rsidRPr="006E78D7" w:rsidRDefault="00FA7B43" w:rsidP="00FA7B4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20%</w:t>
            </w:r>
          </w:p>
        </w:tc>
        <w:tc>
          <w:tcPr>
            <w:tcW w:w="0" w:type="auto"/>
            <w:noWrap/>
            <w:hideMark/>
          </w:tcPr>
          <w:p w14:paraId="4E3E94B0" w14:textId="77777777" w:rsidR="00FA7B43" w:rsidRPr="006E78D7" w:rsidRDefault="00FA7B43" w:rsidP="00FA7B4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78D7">
              <w:rPr>
                <w:rFonts w:ascii="Times New Roman" w:hAnsi="Times New Roman" w:cs="Times New Roman"/>
              </w:rPr>
              <w:t>270</w:t>
            </w:r>
          </w:p>
        </w:tc>
      </w:tr>
      <w:tr w:rsidR="00FA7B43" w:rsidRPr="006E78D7" w14:paraId="206DFE25" w14:textId="77777777" w:rsidTr="007B1E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34F6B8" w14:textId="77777777" w:rsidR="00FA7B43" w:rsidRPr="006E78D7" w:rsidRDefault="00FA7B43" w:rsidP="00FA7B43">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Прочие</w:t>
            </w:r>
          </w:p>
        </w:tc>
        <w:tc>
          <w:tcPr>
            <w:tcW w:w="0" w:type="auto"/>
            <w:noWrap/>
            <w:hideMark/>
          </w:tcPr>
          <w:p w14:paraId="19E9DE51" w14:textId="77777777" w:rsidR="00FA7B43" w:rsidRPr="006E78D7" w:rsidRDefault="00FA7B43" w:rsidP="00FA7B4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131</w:t>
            </w:r>
          </w:p>
        </w:tc>
        <w:tc>
          <w:tcPr>
            <w:tcW w:w="0" w:type="auto"/>
            <w:noWrap/>
            <w:hideMark/>
          </w:tcPr>
          <w:p w14:paraId="3C028B5D" w14:textId="77777777" w:rsidR="00FA7B43" w:rsidRPr="006E78D7" w:rsidRDefault="00FA7B43" w:rsidP="00FA7B4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10%</w:t>
            </w:r>
          </w:p>
        </w:tc>
        <w:tc>
          <w:tcPr>
            <w:tcW w:w="0" w:type="auto"/>
            <w:noWrap/>
            <w:hideMark/>
          </w:tcPr>
          <w:p w14:paraId="48A942A1" w14:textId="77777777" w:rsidR="00FA7B43" w:rsidRPr="006E78D7" w:rsidRDefault="00FA7B43" w:rsidP="00FA7B4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78D7">
              <w:rPr>
                <w:rFonts w:ascii="Times New Roman" w:hAnsi="Times New Roman" w:cs="Times New Roman"/>
              </w:rPr>
              <w:t>13,11</w:t>
            </w:r>
          </w:p>
        </w:tc>
      </w:tr>
      <w:tr w:rsidR="00FA7B43" w:rsidRPr="00EF4FEF" w14:paraId="14011384" w14:textId="77777777" w:rsidTr="007B1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BB9B3F" w14:textId="77777777" w:rsidR="00FA7B43" w:rsidRPr="006E78D7" w:rsidRDefault="00FA7B43" w:rsidP="00FA7B43">
            <w:pPr>
              <w:spacing w:line="240" w:lineRule="auto"/>
              <w:rPr>
                <w:rFonts w:ascii="Times New Roman" w:eastAsia="Times New Roman" w:hAnsi="Times New Roman" w:cs="Times New Roman"/>
                <w:color w:val="000000"/>
                <w:sz w:val="20"/>
                <w:szCs w:val="20"/>
              </w:rPr>
            </w:pPr>
            <w:r w:rsidRPr="006E78D7">
              <w:rPr>
                <w:rFonts w:ascii="Times New Roman" w:eastAsia="Times New Roman" w:hAnsi="Times New Roman" w:cs="Times New Roman"/>
                <w:color w:val="000000"/>
                <w:sz w:val="20"/>
                <w:szCs w:val="20"/>
              </w:rPr>
              <w:t>Итого</w:t>
            </w:r>
          </w:p>
        </w:tc>
        <w:tc>
          <w:tcPr>
            <w:tcW w:w="0" w:type="auto"/>
            <w:noWrap/>
            <w:hideMark/>
          </w:tcPr>
          <w:p w14:paraId="563F9681" w14:textId="77777777" w:rsidR="00FA7B43" w:rsidRPr="006E78D7" w:rsidRDefault="00FA7B43" w:rsidP="00FA7B4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6E78D7">
              <w:rPr>
                <w:rFonts w:ascii="Times New Roman" w:eastAsia="Times New Roman" w:hAnsi="Times New Roman" w:cs="Times New Roman"/>
                <w:b/>
                <w:color w:val="000000"/>
                <w:sz w:val="20"/>
                <w:szCs w:val="20"/>
              </w:rPr>
              <w:t>2 585</w:t>
            </w:r>
          </w:p>
        </w:tc>
        <w:tc>
          <w:tcPr>
            <w:tcW w:w="0" w:type="auto"/>
            <w:noWrap/>
            <w:hideMark/>
          </w:tcPr>
          <w:p w14:paraId="607DABCD" w14:textId="77777777" w:rsidR="00FA7B43" w:rsidRPr="006E78D7" w:rsidRDefault="00FA7B43" w:rsidP="00FA7B4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6E78D7">
              <w:rPr>
                <w:rFonts w:ascii="Times New Roman" w:eastAsia="Times New Roman" w:hAnsi="Times New Roman" w:cs="Times New Roman"/>
                <w:b/>
                <w:color w:val="000000"/>
                <w:sz w:val="20"/>
                <w:szCs w:val="20"/>
              </w:rPr>
              <w:t>17%</w:t>
            </w:r>
          </w:p>
        </w:tc>
        <w:tc>
          <w:tcPr>
            <w:tcW w:w="0" w:type="auto"/>
            <w:noWrap/>
            <w:hideMark/>
          </w:tcPr>
          <w:p w14:paraId="5034C89D" w14:textId="77777777" w:rsidR="00FA7B43" w:rsidRPr="00EF4FEF" w:rsidRDefault="00FA7B43" w:rsidP="00FA7B4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F4FEF">
              <w:rPr>
                <w:rFonts w:ascii="Times New Roman" w:hAnsi="Times New Roman" w:cs="Times New Roman"/>
                <w:b/>
              </w:rPr>
              <w:t>503,06</w:t>
            </w:r>
          </w:p>
        </w:tc>
      </w:tr>
    </w:tbl>
    <w:p w14:paraId="085678B0" w14:textId="77777777" w:rsidR="007B1E36" w:rsidRPr="006E78D7" w:rsidRDefault="00275098" w:rsidP="00F66435">
      <w:pPr>
        <w:pStyle w:val="SASNormal"/>
      </w:pPr>
      <w:r w:rsidRPr="006E78D7">
        <w:t xml:space="preserve">Помимо амортизации приобретаемых в рамках проекта основных средств, амортизироваться должны также те внеоборотные активы, которые были ранее приобретены в рамках освоения месторождения. В рамках настоящего бизнес-плана предполагается что среднегодовая сумма амортизации должна соответствовать амортизации внеоборотных активов 2019 года. Баланс компании приведен в приложении к настоящему бизнес-плану. Из него следует, что годовая сумма амортизационных </w:t>
      </w:r>
      <w:r w:rsidR="00C85081" w:rsidRPr="006E78D7">
        <w:t>отчислений</w:t>
      </w:r>
      <w:r w:rsidRPr="006E78D7">
        <w:t xml:space="preserve"> составляет </w:t>
      </w:r>
      <w:r w:rsidR="00CF1862" w:rsidRPr="006E78D7">
        <w:t>49 тысяч</w:t>
      </w:r>
      <w:r w:rsidR="00C85081" w:rsidRPr="006E78D7">
        <w:t xml:space="preserve"> доллар</w:t>
      </w:r>
      <w:r w:rsidR="00CF1862" w:rsidRPr="006E78D7">
        <w:t>ов</w:t>
      </w:r>
      <w:r w:rsidR="00C85081" w:rsidRPr="006E78D7">
        <w:t xml:space="preserve"> США в год.</w:t>
      </w:r>
    </w:p>
    <w:p w14:paraId="7860A138" w14:textId="77777777" w:rsidR="000E478D" w:rsidRPr="006E78D7" w:rsidRDefault="000E478D" w:rsidP="00F66435">
      <w:pPr>
        <w:pStyle w:val="SASNormal"/>
      </w:pPr>
      <w:r w:rsidRPr="006E78D7">
        <w:t>Чистые и полные текущие издержки сведены в нижеследующую таблицу.</w:t>
      </w:r>
    </w:p>
    <w:p w14:paraId="2E15E4C5" w14:textId="77777777" w:rsidR="000E478D" w:rsidRPr="006E78D7" w:rsidRDefault="000E478D" w:rsidP="000E478D">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17</w:t>
      </w:r>
      <w:r w:rsidR="00B76778">
        <w:rPr>
          <w:noProof/>
        </w:rPr>
        <w:fldChar w:fldCharType="end"/>
      </w:r>
      <w:r w:rsidRPr="006E78D7">
        <w:t>. Текущие издержки по проекту</w:t>
      </w:r>
    </w:p>
    <w:p w14:paraId="18F6241F" w14:textId="1FB5B727" w:rsidR="000E478D" w:rsidRPr="006E78D7" w:rsidRDefault="00062CF6" w:rsidP="000E478D">
      <w:r w:rsidRPr="00062CF6">
        <w:rPr>
          <w:noProof/>
          <w:lang w:val="en-US" w:eastAsia="en-US"/>
        </w:rPr>
        <w:drawing>
          <wp:inline distT="0" distB="0" distL="0" distR="0" wp14:anchorId="36101086" wp14:editId="31D8D6AB">
            <wp:extent cx="5940425" cy="2008254"/>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008254"/>
                    </a:xfrm>
                    <a:prstGeom prst="rect">
                      <a:avLst/>
                    </a:prstGeom>
                    <a:noFill/>
                    <a:ln>
                      <a:noFill/>
                    </a:ln>
                  </pic:spPr>
                </pic:pic>
              </a:graphicData>
            </a:graphic>
          </wp:inline>
        </w:drawing>
      </w:r>
    </w:p>
    <w:p w14:paraId="35D488D6" w14:textId="77777777" w:rsidR="000E478D" w:rsidRPr="006E78D7" w:rsidRDefault="000E478D" w:rsidP="00F66435">
      <w:pPr>
        <w:pStyle w:val="SASNormal"/>
      </w:pPr>
    </w:p>
    <w:p w14:paraId="35924FD6" w14:textId="77777777" w:rsidR="00F17DC5" w:rsidRPr="006E78D7" w:rsidRDefault="00F17DC5" w:rsidP="00F17DC5">
      <w:pPr>
        <w:pStyle w:val="2"/>
      </w:pPr>
      <w:bookmarkStart w:id="38" w:name="_Toc527313542"/>
      <w:bookmarkStart w:id="39" w:name="_Toc49886233"/>
      <w:r w:rsidRPr="006E78D7">
        <w:t>Прибыль</w:t>
      </w:r>
      <w:bookmarkEnd w:id="38"/>
      <w:bookmarkEnd w:id="39"/>
    </w:p>
    <w:p w14:paraId="490D9344" w14:textId="77777777" w:rsidR="007A36E9" w:rsidRPr="006E78D7" w:rsidRDefault="007A36E9" w:rsidP="007A36E9">
      <w:pPr>
        <w:pStyle w:val="SASNormal"/>
      </w:pPr>
      <w:r w:rsidRPr="006E78D7">
        <w:t xml:space="preserve">EBITDA рассчитана как разница между выручкой от операционной деятельности и чистыми текущими издержками. </w:t>
      </w:r>
    </w:p>
    <w:p w14:paraId="28D77F55" w14:textId="77777777" w:rsidR="007A36E9" w:rsidRPr="006E78D7" w:rsidRDefault="00E144EF" w:rsidP="007A36E9">
      <w:pPr>
        <w:pStyle w:val="SASNormal"/>
      </w:pPr>
      <w:r w:rsidRPr="006E78D7">
        <w:t>Налогооблагаемая п</w:t>
      </w:r>
      <w:r w:rsidR="007A36E9" w:rsidRPr="006E78D7">
        <w:t xml:space="preserve">рибыль определяется, как EBITDA, уменьшенная на величину налогов, амортизации и процентов по кредитам. </w:t>
      </w:r>
    </w:p>
    <w:p w14:paraId="6E3C9B5F" w14:textId="77777777" w:rsidR="007A36E9" w:rsidRPr="006E78D7" w:rsidRDefault="007A36E9" w:rsidP="007A36E9">
      <w:pPr>
        <w:pStyle w:val="SASNormal"/>
      </w:pPr>
      <w:r w:rsidRPr="006E78D7">
        <w:lastRenderedPageBreak/>
        <w:t xml:space="preserve">Налоги, относимые на себестоимость и финансовый результат, включают в себя </w:t>
      </w:r>
    </w:p>
    <w:p w14:paraId="26216DE5" w14:textId="77777777" w:rsidR="00600E62" w:rsidRPr="006E78D7" w:rsidRDefault="00600E62" w:rsidP="00600E62">
      <w:pPr>
        <w:pStyle w:val="SASBullet"/>
        <w:rPr>
          <w:lang w:val="ru-RU"/>
        </w:rPr>
      </w:pPr>
      <w:r w:rsidRPr="006E78D7">
        <w:rPr>
          <w:lang w:val="ru-RU"/>
        </w:rPr>
        <w:t>Налог на добычу полезных ископаемых. Ставка налога 5%. Налогооблагаемая база – выручка от продаж золота.</w:t>
      </w:r>
    </w:p>
    <w:p w14:paraId="6B81B0B2" w14:textId="77777777" w:rsidR="00600E62" w:rsidRPr="006E78D7" w:rsidRDefault="00600E62" w:rsidP="00600E62">
      <w:pPr>
        <w:pStyle w:val="SASBullet"/>
        <w:rPr>
          <w:lang w:val="ru-RU"/>
        </w:rPr>
      </w:pPr>
      <w:r w:rsidRPr="006E78D7">
        <w:rPr>
          <w:lang w:val="ru-RU"/>
        </w:rPr>
        <w:t>Налог на развитие местной инфраструктуры. Ставка налога – 1%. Налогооблагаемая база – выручка компании.</w:t>
      </w:r>
    </w:p>
    <w:p w14:paraId="696499F1" w14:textId="77777777" w:rsidR="00E144EF" w:rsidRPr="006E78D7" w:rsidRDefault="00E144EF" w:rsidP="00E144EF">
      <w:pPr>
        <w:pStyle w:val="SASNormal"/>
      </w:pPr>
      <w:r w:rsidRPr="006E78D7">
        <w:t>Расчет амортизации приведен в предыдущем разделе.</w:t>
      </w:r>
    </w:p>
    <w:p w14:paraId="5372A75D" w14:textId="77777777" w:rsidR="00E144EF" w:rsidRPr="006E78D7" w:rsidRDefault="00E144EF" w:rsidP="00E144EF">
      <w:pPr>
        <w:pStyle w:val="SASNormal"/>
      </w:pPr>
      <w:r w:rsidRPr="006E78D7">
        <w:t>Расчет процентов по кредитам будет приведен в следующем разделе.</w:t>
      </w:r>
    </w:p>
    <w:p w14:paraId="708B7B71" w14:textId="77777777" w:rsidR="007A36E9" w:rsidRPr="006E78D7" w:rsidRDefault="007A36E9" w:rsidP="00E144EF">
      <w:pPr>
        <w:pStyle w:val="SASNormal"/>
      </w:pPr>
      <w:r w:rsidRPr="006E78D7">
        <w:t xml:space="preserve">Чистая прибыль рассчитывается, как налогооблагаемая прибыль за вычетом налога на прибыль. Налог на прибыль взят на уровне </w:t>
      </w:r>
      <w:r w:rsidR="00E144EF" w:rsidRPr="006E78D7">
        <w:t>30</w:t>
      </w:r>
      <w:r w:rsidRPr="006E78D7">
        <w:t xml:space="preserve">%, как это установлено в </w:t>
      </w:r>
      <w:r w:rsidR="00E144EF" w:rsidRPr="006E78D7">
        <w:t>Гвинее для золотодобычи</w:t>
      </w:r>
      <w:r w:rsidRPr="006E78D7">
        <w:t xml:space="preserve">. </w:t>
      </w:r>
    </w:p>
    <w:p w14:paraId="320B8408" w14:textId="77777777" w:rsidR="007A36E9" w:rsidRPr="006E78D7" w:rsidRDefault="00E144EF" w:rsidP="00E144EF">
      <w:pPr>
        <w:pStyle w:val="SASNormal"/>
      </w:pPr>
      <w:r w:rsidRPr="006E78D7">
        <w:t>Расчет чистой прибыли приведен в нижеследующей таблице.</w:t>
      </w:r>
    </w:p>
    <w:p w14:paraId="7ED4E29F" w14:textId="77777777" w:rsidR="00C17E2A" w:rsidRPr="006E78D7" w:rsidRDefault="00C17E2A" w:rsidP="00C17E2A">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18</w:t>
      </w:r>
      <w:r w:rsidR="00B76778">
        <w:rPr>
          <w:noProof/>
        </w:rPr>
        <w:fldChar w:fldCharType="end"/>
      </w:r>
      <w:r w:rsidRPr="006E78D7">
        <w:t>. Расчет чистой прибыли</w:t>
      </w:r>
    </w:p>
    <w:p w14:paraId="4806E50C" w14:textId="5C750E25" w:rsidR="007A36E9" w:rsidRPr="006E78D7" w:rsidRDefault="00062CF6" w:rsidP="00C17E2A">
      <w:r w:rsidRPr="00062CF6">
        <w:rPr>
          <w:noProof/>
          <w:lang w:val="en-US" w:eastAsia="en-US"/>
        </w:rPr>
        <w:drawing>
          <wp:inline distT="0" distB="0" distL="0" distR="0" wp14:anchorId="34AA9BD2" wp14:editId="21D98EFA">
            <wp:extent cx="5940425" cy="1902834"/>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902834"/>
                    </a:xfrm>
                    <a:prstGeom prst="rect">
                      <a:avLst/>
                    </a:prstGeom>
                    <a:noFill/>
                    <a:ln>
                      <a:noFill/>
                    </a:ln>
                  </pic:spPr>
                </pic:pic>
              </a:graphicData>
            </a:graphic>
          </wp:inline>
        </w:drawing>
      </w:r>
    </w:p>
    <w:p w14:paraId="4B8DDDCB" w14:textId="77777777" w:rsidR="0029691C" w:rsidRPr="006E78D7" w:rsidRDefault="0029691C" w:rsidP="0010503D">
      <w:pPr>
        <w:pStyle w:val="2"/>
        <w:rPr>
          <w:rFonts w:eastAsia="Arial"/>
        </w:rPr>
      </w:pPr>
      <w:bookmarkStart w:id="40" w:name="_Toc49886234"/>
      <w:r w:rsidRPr="006E78D7">
        <w:rPr>
          <w:rFonts w:eastAsia="Arial"/>
        </w:rPr>
        <w:t>Расчеты по кредиту</w:t>
      </w:r>
      <w:bookmarkEnd w:id="40"/>
    </w:p>
    <w:p w14:paraId="1C8285D2" w14:textId="77777777" w:rsidR="0029691C" w:rsidRPr="006E78D7" w:rsidRDefault="002F02F3" w:rsidP="002F02F3">
      <w:pPr>
        <w:pStyle w:val="SASNormal"/>
      </w:pPr>
      <w:r w:rsidRPr="006E78D7">
        <w:t>Привлечение заемных средств осуществляется исходя из следующих предпосылок:</w:t>
      </w:r>
    </w:p>
    <w:p w14:paraId="5654914B" w14:textId="77777777" w:rsidR="002F02F3" w:rsidRPr="006E78D7" w:rsidRDefault="002F02F3" w:rsidP="002F02F3">
      <w:pPr>
        <w:pStyle w:val="SASBullet"/>
        <w:rPr>
          <w:lang w:val="ru-RU"/>
        </w:rPr>
      </w:pPr>
      <w:r w:rsidRPr="006E78D7">
        <w:rPr>
          <w:lang w:val="ru-RU"/>
        </w:rPr>
        <w:t>Заемные средства должны покрыть оставшуюся сумму капитализируемых инвестиций, а также сумму непредвиденных инвестиций.</w:t>
      </w:r>
    </w:p>
    <w:p w14:paraId="0556D972" w14:textId="77777777" w:rsidR="002F02F3" w:rsidRPr="006E78D7" w:rsidRDefault="002F02F3" w:rsidP="002F02F3">
      <w:pPr>
        <w:pStyle w:val="SASBullet"/>
        <w:rPr>
          <w:lang w:val="ru-RU"/>
        </w:rPr>
      </w:pPr>
      <w:r w:rsidRPr="006E78D7">
        <w:rPr>
          <w:lang w:val="ru-RU"/>
        </w:rPr>
        <w:t>Заемные средства также должны обеспечить создание оборотного капитала в размере месячного объема чистых текущих издержек.</w:t>
      </w:r>
    </w:p>
    <w:p w14:paraId="6FE08CCE" w14:textId="77777777" w:rsidR="002F02F3" w:rsidRPr="006E78D7" w:rsidRDefault="002F02F3" w:rsidP="002F02F3">
      <w:pPr>
        <w:pStyle w:val="SASBullet"/>
        <w:rPr>
          <w:lang w:val="ru-RU"/>
        </w:rPr>
      </w:pPr>
      <w:r w:rsidRPr="006E78D7">
        <w:rPr>
          <w:lang w:val="ru-RU"/>
        </w:rPr>
        <w:t>Процент по кредиту устанавливается в 10% годовых.</w:t>
      </w:r>
    </w:p>
    <w:p w14:paraId="1486A2FD" w14:textId="77777777" w:rsidR="002F02F3" w:rsidRPr="006E78D7" w:rsidRDefault="002F02F3" w:rsidP="002F02F3">
      <w:pPr>
        <w:pStyle w:val="SASBullet"/>
        <w:rPr>
          <w:lang w:val="ru-RU"/>
        </w:rPr>
      </w:pPr>
      <w:r w:rsidRPr="006E78D7">
        <w:rPr>
          <w:lang w:val="ru-RU"/>
        </w:rPr>
        <w:t>Проценты по кредиту на инвестиционной фазе не выплачиваются, а капитализируются.</w:t>
      </w:r>
    </w:p>
    <w:p w14:paraId="0C2789F9" w14:textId="77777777" w:rsidR="002F02F3" w:rsidRPr="006E78D7" w:rsidRDefault="002F02F3" w:rsidP="002F02F3">
      <w:pPr>
        <w:pStyle w:val="SASBullet"/>
        <w:rPr>
          <w:lang w:val="ru-RU"/>
        </w:rPr>
      </w:pPr>
      <w:r w:rsidRPr="006E78D7">
        <w:rPr>
          <w:lang w:val="ru-RU"/>
        </w:rPr>
        <w:t>В дальнейшем проценты по кредиту выплачиваются ежемесячно.</w:t>
      </w:r>
    </w:p>
    <w:p w14:paraId="63E4C290" w14:textId="77777777" w:rsidR="002F02F3" w:rsidRPr="006E78D7" w:rsidRDefault="002F02F3" w:rsidP="00275098">
      <w:pPr>
        <w:pStyle w:val="SASBullet"/>
        <w:rPr>
          <w:lang w:val="ru-RU"/>
        </w:rPr>
      </w:pPr>
      <w:r w:rsidRPr="006E78D7">
        <w:rPr>
          <w:lang w:val="ru-RU"/>
        </w:rPr>
        <w:t>Погашение кредита происходит в конце каждого интервала расчетного периода в сумме, обеспечивающей остаток средств на расчетном счете компании в размере не менее месячного размера чистых текущих издержек.</w:t>
      </w:r>
    </w:p>
    <w:p w14:paraId="5A08F57D" w14:textId="77777777" w:rsidR="002F02F3" w:rsidRPr="006E78D7" w:rsidRDefault="002F02F3" w:rsidP="002F02F3">
      <w:pPr>
        <w:pStyle w:val="SASNormal"/>
      </w:pPr>
      <w:r w:rsidRPr="006E78D7">
        <w:t>График расчетов по кредитам (кредитный профиль проекта) приведен в нижеследующей таблице.</w:t>
      </w:r>
    </w:p>
    <w:p w14:paraId="24BE9AD2" w14:textId="77777777" w:rsidR="002F02F3" w:rsidRPr="006E78D7" w:rsidRDefault="002F02F3" w:rsidP="002F02F3">
      <w:pPr>
        <w:pStyle w:val="a7"/>
        <w:keepNext/>
      </w:pPr>
      <w:r w:rsidRPr="006E78D7">
        <w:lastRenderedPageBreak/>
        <w:t xml:space="preserve">Таблица </w:t>
      </w:r>
      <w:r w:rsidR="00B76778">
        <w:fldChar w:fldCharType="begin"/>
      </w:r>
      <w:r w:rsidR="00B76778">
        <w:instrText xml:space="preserve"> SEQ Таблица \* ARABIC </w:instrText>
      </w:r>
      <w:r w:rsidR="00B76778">
        <w:fldChar w:fldCharType="separate"/>
      </w:r>
      <w:r w:rsidR="001A38F6">
        <w:rPr>
          <w:noProof/>
        </w:rPr>
        <w:t>19</w:t>
      </w:r>
      <w:r w:rsidR="00B76778">
        <w:rPr>
          <w:noProof/>
        </w:rPr>
        <w:fldChar w:fldCharType="end"/>
      </w:r>
      <w:r w:rsidRPr="006E78D7">
        <w:t>. Расчеты по кредиту</w:t>
      </w:r>
    </w:p>
    <w:p w14:paraId="3F463F09" w14:textId="77777777" w:rsidR="002F02F3" w:rsidRPr="006E78D7" w:rsidRDefault="00EF4FEF" w:rsidP="002F02F3">
      <w:r w:rsidRPr="00EF4FEF">
        <w:rPr>
          <w:noProof/>
          <w:lang w:val="en-US" w:eastAsia="en-US"/>
        </w:rPr>
        <w:drawing>
          <wp:inline distT="0" distB="0" distL="0" distR="0" wp14:anchorId="4E52D53E" wp14:editId="5ACB9971">
            <wp:extent cx="5940425" cy="1058004"/>
            <wp:effectExtent l="0" t="0" r="317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058004"/>
                    </a:xfrm>
                    <a:prstGeom prst="rect">
                      <a:avLst/>
                    </a:prstGeom>
                    <a:noFill/>
                    <a:ln>
                      <a:noFill/>
                    </a:ln>
                  </pic:spPr>
                </pic:pic>
              </a:graphicData>
            </a:graphic>
          </wp:inline>
        </w:drawing>
      </w:r>
    </w:p>
    <w:p w14:paraId="04ED0075" w14:textId="77777777" w:rsidR="00787AA7" w:rsidRPr="006E78D7" w:rsidRDefault="00787AA7" w:rsidP="00787AA7">
      <w:pPr>
        <w:pStyle w:val="SASNormal"/>
      </w:pPr>
      <w:r w:rsidRPr="006E78D7">
        <w:t>Как следует из таблицы, кредит может быть полностью погашен на вышеприведенных условиях к концу первого сезона эксплуатационной фазы проекта.</w:t>
      </w:r>
    </w:p>
    <w:p w14:paraId="13374739" w14:textId="77777777" w:rsidR="00787AA7" w:rsidRPr="006E78D7" w:rsidRDefault="00787AA7" w:rsidP="002F02F3"/>
    <w:p w14:paraId="4AB40A75" w14:textId="77777777" w:rsidR="0010503D" w:rsidRPr="006E78D7" w:rsidRDefault="0010503D" w:rsidP="0010503D">
      <w:pPr>
        <w:pStyle w:val="2"/>
        <w:rPr>
          <w:rFonts w:eastAsia="Arial"/>
        </w:rPr>
      </w:pPr>
      <w:bookmarkStart w:id="41" w:name="_Toc49886235"/>
      <w:r w:rsidRPr="006E78D7">
        <w:rPr>
          <w:rFonts w:eastAsia="Arial"/>
        </w:rPr>
        <w:t>Денежные потоки по проекту</w:t>
      </w:r>
      <w:bookmarkEnd w:id="41"/>
      <w:r w:rsidRPr="006E78D7">
        <w:rPr>
          <w:rFonts w:eastAsia="Arial"/>
        </w:rPr>
        <w:t xml:space="preserve"> </w:t>
      </w:r>
    </w:p>
    <w:p w14:paraId="7801FF8B" w14:textId="77777777" w:rsidR="005C0FE1" w:rsidRPr="006E78D7" w:rsidRDefault="005C0FE1" w:rsidP="005C0FE1">
      <w:pPr>
        <w:pStyle w:val="SASNormal"/>
      </w:pPr>
      <w:r w:rsidRPr="006E78D7">
        <w:t xml:space="preserve">В состав денежных потоков от операционной деятельности включены </w:t>
      </w:r>
    </w:p>
    <w:p w14:paraId="7FB57DEA" w14:textId="77777777" w:rsidR="005C0FE1" w:rsidRPr="006E78D7" w:rsidRDefault="005C0FE1" w:rsidP="005C0FE1">
      <w:pPr>
        <w:pStyle w:val="SASBullet"/>
        <w:rPr>
          <w:lang w:val="ru-RU"/>
        </w:rPr>
      </w:pPr>
      <w:r w:rsidRPr="006E78D7">
        <w:rPr>
          <w:lang w:val="ru-RU"/>
        </w:rPr>
        <w:t>В притоки денежных средств: доходы проекта от продажи добытого золота,</w:t>
      </w:r>
    </w:p>
    <w:p w14:paraId="70AC751D" w14:textId="77777777" w:rsidR="005C0FE1" w:rsidRPr="006E78D7" w:rsidRDefault="005C0FE1" w:rsidP="005C0FE1">
      <w:pPr>
        <w:pStyle w:val="SASBullet"/>
        <w:rPr>
          <w:lang w:val="ru-RU"/>
        </w:rPr>
      </w:pPr>
      <w:r w:rsidRPr="006E78D7">
        <w:rPr>
          <w:lang w:val="ru-RU"/>
        </w:rPr>
        <w:t>В оттоки денежных средств: все чистые текущие издержки по проекту, а также все уплаченные налоги.</w:t>
      </w:r>
    </w:p>
    <w:p w14:paraId="2315C429" w14:textId="77777777" w:rsidR="005C0FE1" w:rsidRPr="006E78D7" w:rsidRDefault="005C0FE1" w:rsidP="005C0FE1">
      <w:pPr>
        <w:pStyle w:val="SASNormal"/>
      </w:pPr>
      <w:r w:rsidRPr="006E78D7">
        <w:t xml:space="preserve">В состав денежных потоков от инвестиционной деятельности включены </w:t>
      </w:r>
    </w:p>
    <w:p w14:paraId="15131EA8" w14:textId="77777777" w:rsidR="005C0FE1" w:rsidRPr="006E78D7" w:rsidRDefault="005C0FE1" w:rsidP="005C0FE1">
      <w:pPr>
        <w:pStyle w:val="SASBullet"/>
        <w:rPr>
          <w:lang w:val="ru-RU"/>
        </w:rPr>
      </w:pPr>
      <w:r w:rsidRPr="006E78D7">
        <w:rPr>
          <w:lang w:val="ru-RU"/>
        </w:rPr>
        <w:t>В оттоки денежных средств: все инвестиции по проекту.</w:t>
      </w:r>
    </w:p>
    <w:p w14:paraId="198BCAA1" w14:textId="77777777" w:rsidR="005C0FE1" w:rsidRPr="006E78D7" w:rsidRDefault="005C0FE1" w:rsidP="005C0FE1">
      <w:pPr>
        <w:pStyle w:val="SASNormal"/>
      </w:pPr>
      <w:r w:rsidRPr="006E78D7">
        <w:t>В денежные потоки от финансовой деятельности включены</w:t>
      </w:r>
    </w:p>
    <w:p w14:paraId="22E953CA" w14:textId="1AE55A51" w:rsidR="005C0FE1" w:rsidRPr="006E78D7" w:rsidRDefault="005C0FE1" w:rsidP="005C0FE1">
      <w:pPr>
        <w:pStyle w:val="SASBullet"/>
        <w:rPr>
          <w:lang w:val="ru-RU"/>
        </w:rPr>
      </w:pPr>
      <w:r w:rsidRPr="006E78D7">
        <w:rPr>
          <w:lang w:val="ru-RU"/>
        </w:rPr>
        <w:t xml:space="preserve">В притоки денежных средств: вложения от Инициатора </w:t>
      </w:r>
      <w:r w:rsidR="0077551E" w:rsidRPr="006E78D7">
        <w:rPr>
          <w:lang w:val="ru-RU"/>
        </w:rPr>
        <w:t>проекта,</w:t>
      </w:r>
      <w:r w:rsidRPr="006E78D7">
        <w:rPr>
          <w:lang w:val="ru-RU"/>
        </w:rPr>
        <w:t xml:space="preserve"> а также привлечение заемных средств.</w:t>
      </w:r>
    </w:p>
    <w:p w14:paraId="6C4022EE" w14:textId="77777777" w:rsidR="005C0FE1" w:rsidRPr="006E78D7" w:rsidRDefault="005C0FE1" w:rsidP="005C0FE1">
      <w:pPr>
        <w:pStyle w:val="SASBullet"/>
        <w:rPr>
          <w:lang w:val="ru-RU"/>
        </w:rPr>
      </w:pPr>
      <w:r w:rsidRPr="006E78D7">
        <w:rPr>
          <w:lang w:val="ru-RU"/>
        </w:rPr>
        <w:t>В оттоки денежных средств: выплата процентов по кредитам и погашение кредитов.</w:t>
      </w:r>
    </w:p>
    <w:p w14:paraId="7388E74A" w14:textId="77777777" w:rsidR="005C0FE1" w:rsidRPr="006E78D7" w:rsidRDefault="005C0FE1" w:rsidP="005C0FE1">
      <w:pPr>
        <w:pStyle w:val="Vertera"/>
      </w:pPr>
    </w:p>
    <w:p w14:paraId="661DF233" w14:textId="77777777" w:rsidR="005C0FE1" w:rsidRPr="006E78D7" w:rsidRDefault="005C0FE1" w:rsidP="005C0FE1">
      <w:pPr>
        <w:pStyle w:val="SASNormal"/>
      </w:pPr>
      <w:r w:rsidRPr="006E78D7">
        <w:t>Суммарный денежный поток показывает движение денежных средств по проекту в целом. Проект является финансово реализуемым, если в любой момент времени накопленный суммарный денежный поток (активный баланс) является положительным.</w:t>
      </w:r>
    </w:p>
    <w:p w14:paraId="25E17328" w14:textId="77777777" w:rsidR="005C0FE1" w:rsidRPr="006E78D7" w:rsidRDefault="005C0FE1" w:rsidP="005C0FE1">
      <w:pPr>
        <w:pStyle w:val="SASNormal"/>
      </w:pPr>
      <w:r w:rsidRPr="006E78D7">
        <w:t>В данном случае речь идет о том, что проект является финансово реализуемым.</w:t>
      </w:r>
    </w:p>
    <w:p w14:paraId="550B9D32" w14:textId="77777777" w:rsidR="005C0FE1" w:rsidRPr="006E78D7" w:rsidRDefault="005C0FE1" w:rsidP="005C0FE1">
      <w:pPr>
        <w:pStyle w:val="SASNormal"/>
      </w:pPr>
      <w:r w:rsidRPr="006E78D7">
        <w:t>Чистый денежный поток включает в себя только денежные потоки от операционной и инвестиционной деятельности. Чистый денежный поток не зависит от источников финансирования. Величина накопленного чистого денежного потока демонстрирует потребность проекта в привлечении финансирования. Минимальное значение этого показателя (так называемая максимальная отрицательная наличность) определяет потребность проекта в привлечении капитала.</w:t>
      </w:r>
    </w:p>
    <w:p w14:paraId="399A74EF" w14:textId="77777777" w:rsidR="005C0FE1" w:rsidRPr="006E78D7" w:rsidRDefault="005C0FE1" w:rsidP="005C0FE1">
      <w:pPr>
        <w:pStyle w:val="SASNormal"/>
      </w:pPr>
      <w:r w:rsidRPr="006E78D7">
        <w:t>Кроме того, в таблице отражены дисконтированные денежные потоки, то есть приведенные к настоящему времени будущие денежные потоки по проекту. Для приведения разновременных денежных потоков к одному моменту используется норма дисконта, отражающая изменение ценности денег во времени.</w:t>
      </w:r>
    </w:p>
    <w:p w14:paraId="7584D2A2" w14:textId="77777777" w:rsidR="005C0FE1" w:rsidRPr="006E78D7" w:rsidRDefault="005C0FE1" w:rsidP="005C0FE1">
      <w:pPr>
        <w:pStyle w:val="SASNormal"/>
      </w:pPr>
      <w:r w:rsidRPr="006E78D7">
        <w:t>Традиционно норма дисконта выбирается, как максимальная доступная инициатору проекта доходность его альтернативных вложений с уровнем риска, сопоставимым с уровнем рисков проекта.</w:t>
      </w:r>
    </w:p>
    <w:p w14:paraId="03917A94" w14:textId="77777777" w:rsidR="005C0FE1" w:rsidRPr="006E78D7" w:rsidRDefault="005C0FE1" w:rsidP="005C0FE1">
      <w:pPr>
        <w:pStyle w:val="SASNormal"/>
      </w:pPr>
      <w:r w:rsidRPr="006340FB">
        <w:lastRenderedPageBreak/>
        <w:t>Для настоящего проекта норма доходности установлена в размере 20% годовых в долларах США, что соответствует среднеотраслевой доходности проектов золотодобычи в мире.</w:t>
      </w:r>
    </w:p>
    <w:p w14:paraId="7F183EA0" w14:textId="77777777" w:rsidR="00CF1862" w:rsidRPr="006E78D7" w:rsidRDefault="00CF1862" w:rsidP="005C0FE1">
      <w:pPr>
        <w:pStyle w:val="SASNormal"/>
      </w:pPr>
      <w:r w:rsidRPr="006E78D7">
        <w:t>Денежные потоки по проекту сведены в нижеследующую таблицу.</w:t>
      </w:r>
    </w:p>
    <w:p w14:paraId="60278F89" w14:textId="77777777" w:rsidR="00CF1862" w:rsidRPr="006E78D7" w:rsidRDefault="00CF1862" w:rsidP="00CF1862">
      <w:pPr>
        <w:pStyle w:val="a7"/>
        <w:keepNext/>
      </w:pPr>
      <w:r w:rsidRPr="006E78D7">
        <w:t xml:space="preserve">Таблица </w:t>
      </w:r>
      <w:r w:rsidR="00B76778">
        <w:fldChar w:fldCharType="begin"/>
      </w:r>
      <w:r w:rsidR="00B76778">
        <w:instrText xml:space="preserve"> SEQ Таблица \* ARABIC </w:instrText>
      </w:r>
      <w:r w:rsidR="00B76778">
        <w:fldChar w:fldCharType="separate"/>
      </w:r>
      <w:r w:rsidR="001A38F6">
        <w:rPr>
          <w:noProof/>
        </w:rPr>
        <w:t>20</w:t>
      </w:r>
      <w:r w:rsidR="00B76778">
        <w:rPr>
          <w:noProof/>
        </w:rPr>
        <w:fldChar w:fldCharType="end"/>
      </w:r>
      <w:r w:rsidRPr="006E78D7">
        <w:t>. Денежные потоки по проекту</w:t>
      </w:r>
    </w:p>
    <w:p w14:paraId="68BA6E15" w14:textId="495012F2" w:rsidR="00CF1862" w:rsidRPr="006E78D7" w:rsidRDefault="00062CF6" w:rsidP="00CF1862">
      <w:r w:rsidRPr="00062CF6">
        <w:rPr>
          <w:noProof/>
          <w:lang w:val="en-US" w:eastAsia="en-US"/>
        </w:rPr>
        <w:drawing>
          <wp:inline distT="0" distB="0" distL="0" distR="0" wp14:anchorId="52D03C5F" wp14:editId="1660E931">
            <wp:extent cx="5940425" cy="3378716"/>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78716"/>
                    </a:xfrm>
                    <a:prstGeom prst="rect">
                      <a:avLst/>
                    </a:prstGeom>
                    <a:noFill/>
                    <a:ln>
                      <a:noFill/>
                    </a:ln>
                  </pic:spPr>
                </pic:pic>
              </a:graphicData>
            </a:graphic>
          </wp:inline>
        </w:drawing>
      </w:r>
    </w:p>
    <w:p w14:paraId="531E0A5F" w14:textId="77777777" w:rsidR="005C0FE1" w:rsidRPr="006E78D7" w:rsidRDefault="005C0FE1" w:rsidP="005C0FE1"/>
    <w:p w14:paraId="4280CA2F" w14:textId="77777777" w:rsidR="00525E2B" w:rsidRPr="006E78D7" w:rsidRDefault="00525E2B" w:rsidP="00525E2B">
      <w:pPr>
        <w:pStyle w:val="2"/>
        <w:rPr>
          <w:rFonts w:eastAsia="Arial" w:cs="Arial"/>
          <w:color w:val="000000"/>
          <w:sz w:val="24"/>
          <w:szCs w:val="24"/>
        </w:rPr>
      </w:pPr>
      <w:bookmarkStart w:id="42" w:name="_Toc49886236"/>
      <w:r w:rsidRPr="006E78D7">
        <w:t>К</w:t>
      </w:r>
      <w:r w:rsidRPr="006E78D7">
        <w:rPr>
          <w:rFonts w:eastAsia="Arial"/>
        </w:rPr>
        <w:t>ритерии эффективности проекта</w:t>
      </w:r>
      <w:bookmarkEnd w:id="42"/>
    </w:p>
    <w:p w14:paraId="61D94796" w14:textId="77777777" w:rsidR="00F17DC5" w:rsidRPr="006E78D7" w:rsidRDefault="00F17DC5" w:rsidP="00691656">
      <w:pPr>
        <w:pStyle w:val="SASNormal"/>
      </w:pPr>
      <w:r w:rsidRPr="006E78D7">
        <w:t>Критериями эффективности проекта считаются:</w:t>
      </w:r>
    </w:p>
    <w:p w14:paraId="679C2F83" w14:textId="77777777" w:rsidR="00F17DC5" w:rsidRPr="006E78D7" w:rsidRDefault="00F17DC5" w:rsidP="00691656">
      <w:pPr>
        <w:pStyle w:val="SASBullet"/>
        <w:rPr>
          <w:lang w:val="ru-RU"/>
        </w:rPr>
      </w:pPr>
      <w:r w:rsidRPr="006E78D7">
        <w:rPr>
          <w:lang w:val="ru-RU"/>
        </w:rPr>
        <w:t>Чистая текущая стоимость проекта (при заданной норме дисконта она должна быть больше нуля – тогда проект считается экономически эффективным)</w:t>
      </w:r>
    </w:p>
    <w:p w14:paraId="6DD7B59D" w14:textId="77777777" w:rsidR="00F17DC5" w:rsidRPr="006E78D7" w:rsidRDefault="00F17DC5" w:rsidP="00691656">
      <w:pPr>
        <w:pStyle w:val="SASBullet"/>
        <w:rPr>
          <w:lang w:val="ru-RU"/>
        </w:rPr>
      </w:pPr>
      <w:r w:rsidRPr="006E78D7">
        <w:rPr>
          <w:lang w:val="ru-RU"/>
        </w:rPr>
        <w:t>Внутренняя норма доходности проекта (такая норма дисконта, при которой чистая текущая стоимость проекта равна нулю</w:t>
      </w:r>
      <w:r w:rsidRPr="006E78D7">
        <w:rPr>
          <w:vertAlign w:val="superscript"/>
        </w:rPr>
        <w:footnoteReference w:id="10"/>
      </w:r>
      <w:r w:rsidRPr="006E78D7">
        <w:rPr>
          <w:lang w:val="ru-RU"/>
        </w:rPr>
        <w:t>) – она должна быть выше нормы дисконта, чтобы проект считался экономически эффективным</w:t>
      </w:r>
    </w:p>
    <w:p w14:paraId="075F4000" w14:textId="77777777" w:rsidR="00F17DC5" w:rsidRPr="006E78D7" w:rsidRDefault="00F17DC5" w:rsidP="00691656">
      <w:pPr>
        <w:pStyle w:val="SASBullet"/>
      </w:pPr>
      <w:r w:rsidRPr="006E78D7">
        <w:t>Индекс доходности проекта</w:t>
      </w:r>
    </w:p>
    <w:p w14:paraId="6C26EC21" w14:textId="77777777" w:rsidR="00F17DC5" w:rsidRPr="006E78D7" w:rsidRDefault="00F17DC5" w:rsidP="00691656">
      <w:pPr>
        <w:pStyle w:val="SASBullet"/>
      </w:pPr>
      <w:r w:rsidRPr="006E78D7">
        <w:t>Максимальная отрицательная наличность</w:t>
      </w:r>
    </w:p>
    <w:p w14:paraId="2C3DADAB" w14:textId="77777777" w:rsidR="00F17DC5" w:rsidRPr="006E78D7" w:rsidRDefault="00F17DC5" w:rsidP="00691656">
      <w:pPr>
        <w:pStyle w:val="SASBullet"/>
      </w:pPr>
      <w:r w:rsidRPr="006E78D7">
        <w:t>Срок окупаемости</w:t>
      </w:r>
    </w:p>
    <w:p w14:paraId="553C4060" w14:textId="77777777" w:rsidR="00F17DC5" w:rsidRPr="006E78D7" w:rsidRDefault="00F17DC5" w:rsidP="00691656">
      <w:pPr>
        <w:pStyle w:val="SASBullet"/>
      </w:pPr>
      <w:r w:rsidRPr="006E78D7">
        <w:t>Дисконтированный срок окупаемости</w:t>
      </w:r>
    </w:p>
    <w:p w14:paraId="037E991E" w14:textId="77777777" w:rsidR="00525E2B" w:rsidRPr="006E78D7" w:rsidRDefault="00525E2B" w:rsidP="00691656">
      <w:pPr>
        <w:pStyle w:val="SASNormal"/>
      </w:pPr>
      <w:r w:rsidRPr="006E78D7">
        <w:t>Ниже будет рассказано о том, как эти показатели были рассчитаны.</w:t>
      </w:r>
    </w:p>
    <w:p w14:paraId="2AC4B924" w14:textId="77777777" w:rsidR="00525E2B" w:rsidRPr="006E78D7" w:rsidRDefault="006E78D7" w:rsidP="00691656">
      <w:pPr>
        <w:pStyle w:val="SASNormal"/>
      </w:pPr>
      <w:r w:rsidRPr="006E78D7">
        <w:rPr>
          <w:noProof/>
          <w:lang w:val="en-US" w:eastAsia="en-US"/>
        </w:rPr>
        <w:lastRenderedPageBreak/>
        <w:drawing>
          <wp:anchor distT="0" distB="0" distL="114300" distR="114300" simplePos="0" relativeHeight="251674624" behindDoc="1" locked="0" layoutInCell="1" allowOverlap="1" wp14:anchorId="57E274C2" wp14:editId="25A61184">
            <wp:simplePos x="0" y="0"/>
            <wp:positionH relativeFrom="margin">
              <wp:align>right</wp:align>
            </wp:positionH>
            <wp:positionV relativeFrom="paragraph">
              <wp:posOffset>177</wp:posOffset>
            </wp:positionV>
            <wp:extent cx="3469005" cy="2755900"/>
            <wp:effectExtent l="0" t="0" r="0" b="6350"/>
            <wp:wrapTight wrapText="bothSides">
              <wp:wrapPolygon edited="0">
                <wp:start x="0" y="0"/>
                <wp:lineTo x="0" y="21500"/>
                <wp:lineTo x="21470" y="21500"/>
                <wp:lineTo x="2147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9005" cy="2755900"/>
                    </a:xfrm>
                    <a:prstGeom prst="rect">
                      <a:avLst/>
                    </a:prstGeom>
                    <a:noFill/>
                  </pic:spPr>
                </pic:pic>
              </a:graphicData>
            </a:graphic>
            <wp14:sizeRelH relativeFrom="page">
              <wp14:pctWidth>0</wp14:pctWidth>
            </wp14:sizeRelH>
            <wp14:sizeRelV relativeFrom="page">
              <wp14:pctHeight>0</wp14:pctHeight>
            </wp14:sizeRelV>
          </wp:anchor>
        </w:drawing>
      </w:r>
      <w:r w:rsidR="00525E2B" w:rsidRPr="006E78D7">
        <w:t>Срок окупаемости проекта – это момент времени, после которого накопленный чистый денежный поток по проекту становится и остается положительным. Если мы рассмотрим график изменения накопленного чистого денежного протока по проекту, который называется «Финансовым профилем проекта», это будет последняя точка, в которой график пересекает ось абсцисс снизу вверх.</w:t>
      </w:r>
    </w:p>
    <w:p w14:paraId="57FF581E" w14:textId="77777777" w:rsidR="00F17DC5" w:rsidRPr="006E78D7" w:rsidRDefault="00F17DC5" w:rsidP="00691656">
      <w:pPr>
        <w:pStyle w:val="SASNormal"/>
      </w:pPr>
      <w:r w:rsidRPr="006E78D7">
        <w:t xml:space="preserve">Эта точка приходится на </w:t>
      </w:r>
      <w:r w:rsidR="00787AA7" w:rsidRPr="006E78D7">
        <w:t>конец 1</w:t>
      </w:r>
      <w:r w:rsidRPr="006E78D7">
        <w:t xml:space="preserve"> года с момента начала реализации проекта. Кроме того, на графике финансового профиля проекта, есть еще одна точка – это минимальное значение накопленного чистого денежного потока. Значение накопленного чистого денежного потока в этой точке называется Максимальная отрицательная наличность. Это та сумма денежных средств, на которую у проекта отсутствуют внутренние источники (то есть требуется привлечение собственных или заемных средств).</w:t>
      </w:r>
    </w:p>
    <w:p w14:paraId="79E46005" w14:textId="77777777" w:rsidR="00691656" w:rsidRPr="006E78D7" w:rsidRDefault="006E78D7" w:rsidP="00691656">
      <w:pPr>
        <w:pStyle w:val="SASNormal"/>
      </w:pPr>
      <w:r w:rsidRPr="006E78D7">
        <w:rPr>
          <w:noProof/>
          <w:lang w:val="en-US" w:eastAsia="en-US"/>
        </w:rPr>
        <w:drawing>
          <wp:anchor distT="0" distB="0" distL="114300" distR="114300" simplePos="0" relativeHeight="251675648" behindDoc="1" locked="0" layoutInCell="1" allowOverlap="1" wp14:anchorId="6EFAC307" wp14:editId="2518C7B9">
            <wp:simplePos x="0" y="0"/>
            <wp:positionH relativeFrom="column">
              <wp:posOffset>2502741</wp:posOffset>
            </wp:positionH>
            <wp:positionV relativeFrom="paragraph">
              <wp:posOffset>109500</wp:posOffset>
            </wp:positionV>
            <wp:extent cx="3347085" cy="2755900"/>
            <wp:effectExtent l="0" t="0" r="5715" b="6350"/>
            <wp:wrapTight wrapText="bothSides">
              <wp:wrapPolygon edited="0">
                <wp:start x="0" y="0"/>
                <wp:lineTo x="0" y="21500"/>
                <wp:lineTo x="21514" y="21500"/>
                <wp:lineTo x="2151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7085" cy="2755900"/>
                    </a:xfrm>
                    <a:prstGeom prst="rect">
                      <a:avLst/>
                    </a:prstGeom>
                    <a:noFill/>
                  </pic:spPr>
                </pic:pic>
              </a:graphicData>
            </a:graphic>
            <wp14:sizeRelH relativeFrom="page">
              <wp14:pctWidth>0</wp14:pctWidth>
            </wp14:sizeRelH>
            <wp14:sizeRelV relativeFrom="page">
              <wp14:pctHeight>0</wp14:pctHeight>
            </wp14:sizeRelV>
          </wp:anchor>
        </w:drawing>
      </w:r>
      <w:r w:rsidR="00F17DC5" w:rsidRPr="006E78D7">
        <w:t xml:space="preserve">Аналогично, дисконтированный срок окупаемости – это момент времени, начиная с которого чистый дисконтированный денежный поток, исчисленный накопленным итогом, становится и остается положительным. </w:t>
      </w:r>
    </w:p>
    <w:p w14:paraId="494499F3" w14:textId="77777777" w:rsidR="00F17DC5" w:rsidRPr="006E78D7" w:rsidRDefault="00F17DC5" w:rsidP="00691656">
      <w:pPr>
        <w:pStyle w:val="SASNormal"/>
      </w:pPr>
      <w:r w:rsidRPr="006E78D7">
        <w:t xml:space="preserve">Построив график накопленного чистого дисконтированного денежного потока, мы увидим, что дисконтированный срок окупаемости проекта приходится на </w:t>
      </w:r>
      <w:r w:rsidR="00787AA7" w:rsidRPr="006E78D7">
        <w:t>начало 2</w:t>
      </w:r>
      <w:r w:rsidRPr="006E78D7">
        <w:t xml:space="preserve"> года с момента начала реализации проекта.</w:t>
      </w:r>
    </w:p>
    <w:p w14:paraId="67D2DC1D" w14:textId="77777777" w:rsidR="00691656" w:rsidRPr="006E78D7" w:rsidRDefault="00F17DC5" w:rsidP="00691656">
      <w:pPr>
        <w:pStyle w:val="SASNormal"/>
      </w:pPr>
      <w:r w:rsidRPr="006E78D7">
        <w:t xml:space="preserve">Вид графика, накопленного чистого дисконтированного денежного потока существенно зависит от нормы дисконта. Чем она выше, тем меньшее влияние на него оказывают будущие денежные потоки по проекту. </w:t>
      </w:r>
    </w:p>
    <w:p w14:paraId="1F532066" w14:textId="77777777" w:rsidR="00F17DC5" w:rsidRPr="006E78D7" w:rsidRDefault="00F17DC5" w:rsidP="00691656">
      <w:pPr>
        <w:pStyle w:val="SASNormal"/>
      </w:pPr>
      <w:r w:rsidRPr="006E78D7">
        <w:t xml:space="preserve">Для данного проекта она составляет </w:t>
      </w:r>
      <w:r w:rsidR="00EF4FEF">
        <w:t>296</w:t>
      </w:r>
      <w:r w:rsidRPr="006E78D7">
        <w:t>% годовых.</w:t>
      </w:r>
    </w:p>
    <w:p w14:paraId="530EB70E" w14:textId="77777777" w:rsidR="00525E2B" w:rsidRPr="006E78D7" w:rsidRDefault="001F5548" w:rsidP="00691656">
      <w:pPr>
        <w:pStyle w:val="SASNormal"/>
      </w:pPr>
      <w:r w:rsidRPr="006E78D7">
        <w:t>Чистая текущая стоимость проекта будет равна суммарному чистому дисконтированному денежному потоку за горизонт расчетов, увеличенному на терминальную стоимость проекта (то есть на величину суммарных дисконтированных денежных потоков в постпрогнозном периоде</w:t>
      </w:r>
      <w:r w:rsidR="00EF4FEF">
        <w:t>)</w:t>
      </w:r>
      <w:r w:rsidRPr="006E78D7">
        <w:t>.</w:t>
      </w:r>
      <w:r w:rsidR="00EF4FEF">
        <w:t xml:space="preserve"> При разработке бизнес-плана было принято решение отказаться от постпрогнозного периода и приравнять терминальную стоимость к нулю.</w:t>
      </w:r>
    </w:p>
    <w:p w14:paraId="7691714B" w14:textId="77777777" w:rsidR="001F5548" w:rsidRPr="006E78D7" w:rsidRDefault="001F5548" w:rsidP="00691656">
      <w:pPr>
        <w:pStyle w:val="SASNormal"/>
      </w:pPr>
      <w:r w:rsidRPr="006E78D7">
        <w:lastRenderedPageBreak/>
        <w:t xml:space="preserve">Для рассматриваемого проекта чистая текущая стоимость при норме дисконта </w:t>
      </w:r>
      <w:r w:rsidR="00691656" w:rsidRPr="006E78D7">
        <w:t>20</w:t>
      </w:r>
      <w:r w:rsidRPr="006E78D7">
        <w:t xml:space="preserve">% составляет </w:t>
      </w:r>
      <w:r w:rsidR="00EF4FEF">
        <w:t>около</w:t>
      </w:r>
      <w:r w:rsidR="00B101CC" w:rsidRPr="006E78D7">
        <w:t xml:space="preserve"> </w:t>
      </w:r>
      <w:r w:rsidR="00787AA7" w:rsidRPr="006E78D7">
        <w:t>2</w:t>
      </w:r>
      <w:r w:rsidR="000904D1">
        <w:t>4</w:t>
      </w:r>
      <w:r w:rsidRPr="006E78D7">
        <w:t xml:space="preserve"> миллион</w:t>
      </w:r>
      <w:r w:rsidR="00787AA7" w:rsidRPr="006E78D7">
        <w:t>ов</w:t>
      </w:r>
      <w:r w:rsidRPr="006E78D7">
        <w:t xml:space="preserve"> долларов США.</w:t>
      </w:r>
    </w:p>
    <w:p w14:paraId="44B448F3" w14:textId="77777777" w:rsidR="00691656" w:rsidRPr="006E78D7" w:rsidRDefault="00525E2B" w:rsidP="00691656">
      <w:pPr>
        <w:pStyle w:val="SASNormal"/>
      </w:pPr>
      <w:r w:rsidRPr="006E78D7">
        <w:t xml:space="preserve">Индекс доходности проекта – это отношение чистой текущей стоимости проекта к накопленным дисконтированным (то есть приведенным к дате начала проекта) инвестициям по проекту. </w:t>
      </w:r>
    </w:p>
    <w:p w14:paraId="535F721C" w14:textId="77777777" w:rsidR="00F17DC5" w:rsidRPr="006E78D7" w:rsidRDefault="00F17DC5" w:rsidP="00691656">
      <w:pPr>
        <w:pStyle w:val="SASNormal"/>
      </w:pPr>
      <w:r w:rsidRPr="006E78D7">
        <w:t xml:space="preserve">Индекс доходности составляет </w:t>
      </w:r>
      <w:r w:rsidR="00B101CC" w:rsidRPr="006E78D7">
        <w:t>6</w:t>
      </w:r>
      <w:r w:rsidR="00EF4FEF">
        <w:t>36</w:t>
      </w:r>
      <w:r w:rsidRPr="006E78D7">
        <w:t xml:space="preserve">%, то есть, каждый инвестированный в проект доллар приносит </w:t>
      </w:r>
      <w:r w:rsidR="00B101CC" w:rsidRPr="006E78D7">
        <w:t>6</w:t>
      </w:r>
      <w:r w:rsidRPr="006E78D7">
        <w:t>,</w:t>
      </w:r>
      <w:r w:rsidR="00EF4FEF">
        <w:t>36</w:t>
      </w:r>
      <w:r w:rsidRPr="006E78D7">
        <w:t xml:space="preserve"> доллара в капитализацию проектной компании.</w:t>
      </w:r>
    </w:p>
    <w:p w14:paraId="0FA9823A" w14:textId="77777777" w:rsidR="001F5548" w:rsidRPr="006E78D7" w:rsidRDefault="001F5548" w:rsidP="00691656">
      <w:pPr>
        <w:pStyle w:val="SASNormal"/>
      </w:pPr>
      <w:r w:rsidRPr="006E78D7">
        <w:t>Указанные критерии эффективности сведены в нижеследующую таблицу.</w:t>
      </w:r>
    </w:p>
    <w:p w14:paraId="74F5ADAE" w14:textId="77777777" w:rsidR="001A38F6" w:rsidRDefault="001A38F6" w:rsidP="001A38F6">
      <w:pPr>
        <w:pStyle w:val="a7"/>
        <w:keepNext/>
      </w:pPr>
      <w:r>
        <w:t xml:space="preserve">Таблица </w:t>
      </w:r>
      <w:r w:rsidR="00B76778">
        <w:fldChar w:fldCharType="begin"/>
      </w:r>
      <w:r w:rsidR="00B76778">
        <w:instrText xml:space="preserve"> SEQ Таблица \* ARABIC </w:instrText>
      </w:r>
      <w:r w:rsidR="00B76778">
        <w:fldChar w:fldCharType="separate"/>
      </w:r>
      <w:r>
        <w:rPr>
          <w:noProof/>
        </w:rPr>
        <w:t>21</w:t>
      </w:r>
      <w:r w:rsidR="00B76778">
        <w:rPr>
          <w:noProof/>
        </w:rPr>
        <w:fldChar w:fldCharType="end"/>
      </w:r>
      <w:r>
        <w:t>. Критерии эффективности проекта</w:t>
      </w:r>
    </w:p>
    <w:tbl>
      <w:tblPr>
        <w:tblW w:w="957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6486"/>
        <w:gridCol w:w="1559"/>
        <w:gridCol w:w="1525"/>
      </w:tblGrid>
      <w:tr w:rsidR="00F17DC5" w:rsidRPr="00ED1632" w14:paraId="620F0388" w14:textId="77777777" w:rsidTr="001A38F6">
        <w:trPr>
          <w:trHeight w:val="300"/>
        </w:trPr>
        <w:tc>
          <w:tcPr>
            <w:tcW w:w="6486" w:type="dxa"/>
            <w:tcBorders>
              <w:top w:val="single" w:sz="4" w:space="0" w:color="8EAADB"/>
              <w:left w:val="single" w:sz="4" w:space="0" w:color="8EAADB"/>
              <w:bottom w:val="single" w:sz="4" w:space="0" w:color="8EAADB"/>
              <w:right w:val="single" w:sz="4" w:space="0" w:color="8EAADB"/>
            </w:tcBorders>
            <w:hideMark/>
          </w:tcPr>
          <w:p w14:paraId="1014D869" w14:textId="77777777" w:rsidR="00F17DC5" w:rsidRPr="00ED1632" w:rsidRDefault="00F17DC5">
            <w:pPr>
              <w:jc w:val="cente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Показатели</w:t>
            </w:r>
          </w:p>
        </w:tc>
        <w:tc>
          <w:tcPr>
            <w:tcW w:w="1559" w:type="dxa"/>
            <w:tcBorders>
              <w:top w:val="single" w:sz="4" w:space="0" w:color="8EAADB"/>
              <w:left w:val="single" w:sz="4" w:space="0" w:color="8EAADB"/>
              <w:bottom w:val="single" w:sz="4" w:space="0" w:color="8EAADB"/>
              <w:right w:val="single" w:sz="4" w:space="0" w:color="8EAADB"/>
            </w:tcBorders>
            <w:hideMark/>
          </w:tcPr>
          <w:p w14:paraId="0ABEF2B7" w14:textId="77777777" w:rsidR="00F17DC5" w:rsidRPr="00ED1632" w:rsidRDefault="00F17DC5">
            <w:pPr>
              <w:jc w:val="cente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Ед. изм.</w:t>
            </w:r>
          </w:p>
        </w:tc>
        <w:tc>
          <w:tcPr>
            <w:tcW w:w="1525" w:type="dxa"/>
            <w:tcBorders>
              <w:top w:val="single" w:sz="4" w:space="0" w:color="8EAADB"/>
              <w:left w:val="single" w:sz="4" w:space="0" w:color="8EAADB"/>
              <w:bottom w:val="single" w:sz="4" w:space="0" w:color="8EAADB"/>
              <w:right w:val="single" w:sz="4" w:space="0" w:color="8EAADB"/>
            </w:tcBorders>
            <w:hideMark/>
          </w:tcPr>
          <w:p w14:paraId="5A71FD4B" w14:textId="77777777" w:rsidR="00F17DC5" w:rsidRPr="00ED1632" w:rsidRDefault="00F17DC5">
            <w:pPr>
              <w:jc w:val="cente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Значение</w:t>
            </w:r>
          </w:p>
        </w:tc>
      </w:tr>
      <w:tr w:rsidR="00F17DC5" w:rsidRPr="00ED1632" w14:paraId="0645CD82" w14:textId="77777777" w:rsidTr="001A38F6">
        <w:trPr>
          <w:trHeight w:val="300"/>
        </w:trPr>
        <w:tc>
          <w:tcPr>
            <w:tcW w:w="6486" w:type="dxa"/>
            <w:tcBorders>
              <w:top w:val="single" w:sz="4" w:space="0" w:color="8EAADB"/>
              <w:left w:val="single" w:sz="4" w:space="0" w:color="8EAADB"/>
              <w:bottom w:val="single" w:sz="4" w:space="0" w:color="8EAADB"/>
              <w:right w:val="single" w:sz="4" w:space="0" w:color="8EAADB"/>
            </w:tcBorders>
            <w:vAlign w:val="bottom"/>
            <w:hideMark/>
          </w:tcPr>
          <w:p w14:paraId="750757B6"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Срок окупаемости</w:t>
            </w:r>
          </w:p>
        </w:tc>
        <w:tc>
          <w:tcPr>
            <w:tcW w:w="1559" w:type="dxa"/>
            <w:tcBorders>
              <w:top w:val="single" w:sz="4" w:space="0" w:color="8EAADB"/>
              <w:left w:val="single" w:sz="4" w:space="0" w:color="8EAADB"/>
              <w:bottom w:val="single" w:sz="4" w:space="0" w:color="8EAADB"/>
              <w:right w:val="single" w:sz="4" w:space="0" w:color="8EAADB"/>
            </w:tcBorders>
            <w:vAlign w:val="bottom"/>
            <w:hideMark/>
          </w:tcPr>
          <w:p w14:paraId="35BCE31E" w14:textId="77777777" w:rsidR="00F17DC5" w:rsidRPr="00ED1632" w:rsidRDefault="00B101CC">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Месяцев</w:t>
            </w:r>
          </w:p>
        </w:tc>
        <w:tc>
          <w:tcPr>
            <w:tcW w:w="1525" w:type="dxa"/>
            <w:tcBorders>
              <w:top w:val="single" w:sz="4" w:space="0" w:color="8EAADB"/>
              <w:left w:val="single" w:sz="4" w:space="0" w:color="8EAADB"/>
              <w:bottom w:val="single" w:sz="4" w:space="0" w:color="8EAADB"/>
              <w:right w:val="single" w:sz="4" w:space="0" w:color="8EAADB"/>
            </w:tcBorders>
            <w:vAlign w:val="bottom"/>
            <w:hideMark/>
          </w:tcPr>
          <w:p w14:paraId="2A61D56F" w14:textId="77777777" w:rsidR="00F17DC5" w:rsidRPr="00ED1632" w:rsidRDefault="00B101CC" w:rsidP="00EF4FEF">
            <w:pPr>
              <w:jc w:val="right"/>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1</w:t>
            </w:r>
            <w:r w:rsidR="00EF4FEF" w:rsidRPr="00ED1632">
              <w:rPr>
                <w:rFonts w:ascii="Times New Roman" w:eastAsia="Arial" w:hAnsi="Times New Roman" w:cs="Times New Roman"/>
                <w:color w:val="000000"/>
                <w:sz w:val="24"/>
                <w:szCs w:val="24"/>
              </w:rPr>
              <w:t>0</w:t>
            </w:r>
          </w:p>
        </w:tc>
      </w:tr>
      <w:tr w:rsidR="00F17DC5" w:rsidRPr="00ED1632" w14:paraId="1C49EFDF" w14:textId="77777777" w:rsidTr="001A38F6">
        <w:trPr>
          <w:trHeight w:val="300"/>
        </w:trPr>
        <w:tc>
          <w:tcPr>
            <w:tcW w:w="6486" w:type="dxa"/>
            <w:tcBorders>
              <w:top w:val="single" w:sz="4" w:space="0" w:color="8EAADB"/>
              <w:left w:val="single" w:sz="4" w:space="0" w:color="8EAADB"/>
              <w:bottom w:val="single" w:sz="4" w:space="0" w:color="8EAADB"/>
              <w:right w:val="single" w:sz="4" w:space="0" w:color="8EAADB"/>
            </w:tcBorders>
            <w:vAlign w:val="bottom"/>
            <w:hideMark/>
          </w:tcPr>
          <w:p w14:paraId="3EE9A0F6"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Дисконтированный срок ок</w:t>
            </w:r>
            <w:r w:rsidR="00B101CC" w:rsidRPr="00ED1632">
              <w:rPr>
                <w:rFonts w:ascii="Times New Roman" w:eastAsia="Arial" w:hAnsi="Times New Roman" w:cs="Times New Roman"/>
                <w:color w:val="000000"/>
                <w:sz w:val="24"/>
                <w:szCs w:val="24"/>
              </w:rPr>
              <w:t>упаемости (при норме дисконта 20</w:t>
            </w:r>
            <w:r w:rsidRPr="00ED1632">
              <w:rPr>
                <w:rFonts w:ascii="Times New Roman" w:eastAsia="Arial" w:hAnsi="Times New Roman" w:cs="Times New Roman"/>
                <w:color w:val="000000"/>
                <w:sz w:val="24"/>
                <w:szCs w:val="24"/>
              </w:rPr>
              <w:t>%)</w:t>
            </w:r>
          </w:p>
        </w:tc>
        <w:tc>
          <w:tcPr>
            <w:tcW w:w="1559" w:type="dxa"/>
            <w:tcBorders>
              <w:top w:val="single" w:sz="4" w:space="0" w:color="8EAADB"/>
              <w:left w:val="single" w:sz="4" w:space="0" w:color="8EAADB"/>
              <w:bottom w:val="single" w:sz="4" w:space="0" w:color="8EAADB"/>
              <w:right w:val="single" w:sz="4" w:space="0" w:color="8EAADB"/>
            </w:tcBorders>
            <w:vAlign w:val="bottom"/>
            <w:hideMark/>
          </w:tcPr>
          <w:p w14:paraId="23D0C1B4" w14:textId="77777777" w:rsidR="00F17DC5" w:rsidRPr="00ED1632" w:rsidRDefault="00B101CC">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Месяцев</w:t>
            </w:r>
          </w:p>
        </w:tc>
        <w:tc>
          <w:tcPr>
            <w:tcW w:w="1525" w:type="dxa"/>
            <w:tcBorders>
              <w:top w:val="single" w:sz="4" w:space="0" w:color="8EAADB"/>
              <w:left w:val="single" w:sz="4" w:space="0" w:color="8EAADB"/>
              <w:bottom w:val="single" w:sz="4" w:space="0" w:color="8EAADB"/>
              <w:right w:val="single" w:sz="4" w:space="0" w:color="8EAADB"/>
            </w:tcBorders>
            <w:vAlign w:val="bottom"/>
            <w:hideMark/>
          </w:tcPr>
          <w:p w14:paraId="1AA3E30B" w14:textId="77777777" w:rsidR="00F17DC5" w:rsidRPr="00ED1632" w:rsidRDefault="00B101CC">
            <w:pPr>
              <w:jc w:val="right"/>
              <w:rPr>
                <w:rFonts w:ascii="Times New Roman" w:eastAsia="Arial" w:hAnsi="Times New Roman" w:cs="Times New Roman"/>
                <w:color w:val="000000"/>
                <w:sz w:val="24"/>
                <w:szCs w:val="24"/>
                <w:lang w:val="en-US"/>
              </w:rPr>
            </w:pPr>
            <w:r w:rsidRPr="00ED1632">
              <w:rPr>
                <w:rFonts w:ascii="Times New Roman" w:eastAsia="Arial" w:hAnsi="Times New Roman" w:cs="Times New Roman"/>
                <w:color w:val="000000"/>
                <w:sz w:val="24"/>
                <w:szCs w:val="24"/>
              </w:rPr>
              <w:t>13</w:t>
            </w:r>
          </w:p>
        </w:tc>
      </w:tr>
      <w:tr w:rsidR="00F17DC5" w:rsidRPr="00ED1632" w14:paraId="6858B02A" w14:textId="77777777" w:rsidTr="001A38F6">
        <w:trPr>
          <w:trHeight w:val="300"/>
        </w:trPr>
        <w:tc>
          <w:tcPr>
            <w:tcW w:w="6486" w:type="dxa"/>
            <w:tcBorders>
              <w:top w:val="single" w:sz="4" w:space="0" w:color="8EAADB"/>
              <w:left w:val="single" w:sz="4" w:space="0" w:color="8EAADB"/>
              <w:bottom w:val="single" w:sz="4" w:space="0" w:color="8EAADB"/>
              <w:right w:val="single" w:sz="4" w:space="0" w:color="8EAADB"/>
            </w:tcBorders>
            <w:vAlign w:val="bottom"/>
            <w:hideMark/>
          </w:tcPr>
          <w:p w14:paraId="5B83ED71"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Максимальная отрицательная наличность</w:t>
            </w:r>
          </w:p>
        </w:tc>
        <w:tc>
          <w:tcPr>
            <w:tcW w:w="1559" w:type="dxa"/>
            <w:tcBorders>
              <w:top w:val="single" w:sz="4" w:space="0" w:color="8EAADB"/>
              <w:left w:val="single" w:sz="4" w:space="0" w:color="8EAADB"/>
              <w:bottom w:val="single" w:sz="4" w:space="0" w:color="8EAADB"/>
              <w:right w:val="single" w:sz="4" w:space="0" w:color="8EAADB"/>
            </w:tcBorders>
            <w:vAlign w:val="bottom"/>
            <w:hideMark/>
          </w:tcPr>
          <w:p w14:paraId="6F38E110"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тысяч USD</w:t>
            </w:r>
          </w:p>
        </w:tc>
        <w:tc>
          <w:tcPr>
            <w:tcW w:w="1525" w:type="dxa"/>
            <w:tcBorders>
              <w:top w:val="single" w:sz="4" w:space="0" w:color="8EAADB"/>
              <w:left w:val="single" w:sz="4" w:space="0" w:color="8EAADB"/>
              <w:bottom w:val="single" w:sz="4" w:space="0" w:color="8EAADB"/>
              <w:right w:val="single" w:sz="4" w:space="0" w:color="8EAADB"/>
            </w:tcBorders>
            <w:vAlign w:val="bottom"/>
            <w:hideMark/>
          </w:tcPr>
          <w:p w14:paraId="741F1AEB" w14:textId="77777777" w:rsidR="00F17DC5" w:rsidRPr="00ED1632" w:rsidRDefault="00F17DC5" w:rsidP="00B101CC">
            <w:pPr>
              <w:jc w:val="right"/>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w:t>
            </w:r>
            <w:r w:rsidR="00EF4FEF" w:rsidRPr="00ED1632">
              <w:rPr>
                <w:rFonts w:ascii="Times New Roman" w:eastAsia="Arial" w:hAnsi="Times New Roman" w:cs="Times New Roman"/>
                <w:color w:val="000000"/>
                <w:sz w:val="24"/>
                <w:szCs w:val="24"/>
              </w:rPr>
              <w:t>3 943</w:t>
            </w:r>
          </w:p>
        </w:tc>
      </w:tr>
      <w:tr w:rsidR="00F17DC5" w:rsidRPr="00ED1632" w14:paraId="0B673D63" w14:textId="77777777" w:rsidTr="001A38F6">
        <w:trPr>
          <w:trHeight w:val="300"/>
        </w:trPr>
        <w:tc>
          <w:tcPr>
            <w:tcW w:w="6486" w:type="dxa"/>
            <w:tcBorders>
              <w:top w:val="single" w:sz="4" w:space="0" w:color="8EAADB"/>
              <w:left w:val="single" w:sz="4" w:space="0" w:color="8EAADB"/>
              <w:bottom w:val="single" w:sz="4" w:space="0" w:color="8EAADB"/>
              <w:right w:val="single" w:sz="4" w:space="0" w:color="8EAADB"/>
            </w:tcBorders>
            <w:vAlign w:val="bottom"/>
            <w:hideMark/>
          </w:tcPr>
          <w:p w14:paraId="2D6B32C5"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Чистая текущая стоимост</w:t>
            </w:r>
            <w:r w:rsidR="00B101CC" w:rsidRPr="00ED1632">
              <w:rPr>
                <w:rFonts w:ascii="Times New Roman" w:eastAsia="Arial" w:hAnsi="Times New Roman" w:cs="Times New Roman"/>
                <w:color w:val="000000"/>
                <w:sz w:val="24"/>
                <w:szCs w:val="24"/>
              </w:rPr>
              <w:t>ь проекта (при норме дисконта 20</w:t>
            </w:r>
            <w:r w:rsidRPr="00ED1632">
              <w:rPr>
                <w:rFonts w:ascii="Times New Roman" w:eastAsia="Arial" w:hAnsi="Times New Roman" w:cs="Times New Roman"/>
                <w:color w:val="000000"/>
                <w:sz w:val="24"/>
                <w:szCs w:val="24"/>
              </w:rPr>
              <w:t>%)</w:t>
            </w:r>
          </w:p>
        </w:tc>
        <w:tc>
          <w:tcPr>
            <w:tcW w:w="1559" w:type="dxa"/>
            <w:tcBorders>
              <w:top w:val="single" w:sz="4" w:space="0" w:color="8EAADB"/>
              <w:left w:val="single" w:sz="4" w:space="0" w:color="8EAADB"/>
              <w:bottom w:val="single" w:sz="4" w:space="0" w:color="8EAADB"/>
              <w:right w:val="single" w:sz="4" w:space="0" w:color="8EAADB"/>
            </w:tcBorders>
            <w:vAlign w:val="bottom"/>
            <w:hideMark/>
          </w:tcPr>
          <w:p w14:paraId="04877E8B"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тысяч USD</w:t>
            </w:r>
          </w:p>
        </w:tc>
        <w:tc>
          <w:tcPr>
            <w:tcW w:w="1525" w:type="dxa"/>
            <w:tcBorders>
              <w:top w:val="single" w:sz="4" w:space="0" w:color="8EAADB"/>
              <w:left w:val="single" w:sz="4" w:space="0" w:color="8EAADB"/>
              <w:bottom w:val="single" w:sz="4" w:space="0" w:color="8EAADB"/>
              <w:right w:val="single" w:sz="4" w:space="0" w:color="8EAADB"/>
            </w:tcBorders>
            <w:vAlign w:val="bottom"/>
            <w:hideMark/>
          </w:tcPr>
          <w:p w14:paraId="5D0E5F34" w14:textId="77777777" w:rsidR="00F17DC5" w:rsidRPr="00ED1632" w:rsidRDefault="00F17DC5" w:rsidP="00EF4FEF">
            <w:pPr>
              <w:jc w:val="right"/>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w:t>
            </w:r>
            <w:r w:rsidR="00B101CC" w:rsidRPr="00ED1632">
              <w:rPr>
                <w:rFonts w:ascii="Times New Roman" w:eastAsia="Arial" w:hAnsi="Times New Roman" w:cs="Times New Roman"/>
                <w:color w:val="000000"/>
                <w:sz w:val="24"/>
                <w:szCs w:val="24"/>
              </w:rPr>
              <w:t>2</w:t>
            </w:r>
            <w:r w:rsidR="000904D1" w:rsidRPr="00ED1632">
              <w:rPr>
                <w:rFonts w:ascii="Times New Roman" w:eastAsia="Arial" w:hAnsi="Times New Roman" w:cs="Times New Roman"/>
                <w:color w:val="000000"/>
                <w:sz w:val="24"/>
                <w:szCs w:val="24"/>
              </w:rPr>
              <w:t>4</w:t>
            </w:r>
            <w:r w:rsidR="00EF4FEF" w:rsidRPr="00ED1632">
              <w:rPr>
                <w:rFonts w:ascii="Times New Roman" w:eastAsia="Arial" w:hAnsi="Times New Roman" w:cs="Times New Roman"/>
                <w:color w:val="000000"/>
                <w:sz w:val="24"/>
                <w:szCs w:val="24"/>
              </w:rPr>
              <w:t>089</w:t>
            </w:r>
          </w:p>
        </w:tc>
      </w:tr>
      <w:tr w:rsidR="00F17DC5" w:rsidRPr="00ED1632" w14:paraId="48FB1D01" w14:textId="77777777" w:rsidTr="001A38F6">
        <w:trPr>
          <w:trHeight w:val="300"/>
        </w:trPr>
        <w:tc>
          <w:tcPr>
            <w:tcW w:w="6486" w:type="dxa"/>
            <w:tcBorders>
              <w:top w:val="single" w:sz="4" w:space="0" w:color="8EAADB"/>
              <w:left w:val="single" w:sz="4" w:space="0" w:color="8EAADB"/>
              <w:bottom w:val="single" w:sz="4" w:space="0" w:color="8EAADB"/>
              <w:right w:val="single" w:sz="4" w:space="0" w:color="8EAADB"/>
            </w:tcBorders>
            <w:vAlign w:val="bottom"/>
            <w:hideMark/>
          </w:tcPr>
          <w:p w14:paraId="12AABD3C"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Индекс доходности</w:t>
            </w:r>
          </w:p>
        </w:tc>
        <w:tc>
          <w:tcPr>
            <w:tcW w:w="1559" w:type="dxa"/>
            <w:tcBorders>
              <w:top w:val="single" w:sz="4" w:space="0" w:color="8EAADB"/>
              <w:left w:val="single" w:sz="4" w:space="0" w:color="8EAADB"/>
              <w:bottom w:val="single" w:sz="4" w:space="0" w:color="8EAADB"/>
              <w:right w:val="single" w:sz="4" w:space="0" w:color="8EAADB"/>
            </w:tcBorders>
            <w:vAlign w:val="bottom"/>
            <w:hideMark/>
          </w:tcPr>
          <w:p w14:paraId="3B2A581A"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w:t>
            </w:r>
          </w:p>
        </w:tc>
        <w:tc>
          <w:tcPr>
            <w:tcW w:w="1525" w:type="dxa"/>
            <w:tcBorders>
              <w:top w:val="single" w:sz="4" w:space="0" w:color="8EAADB"/>
              <w:left w:val="single" w:sz="4" w:space="0" w:color="8EAADB"/>
              <w:bottom w:val="single" w:sz="4" w:space="0" w:color="8EAADB"/>
              <w:right w:val="single" w:sz="4" w:space="0" w:color="8EAADB"/>
            </w:tcBorders>
            <w:vAlign w:val="bottom"/>
            <w:hideMark/>
          </w:tcPr>
          <w:p w14:paraId="6282A4DA" w14:textId="77777777" w:rsidR="00F17DC5" w:rsidRPr="00ED1632" w:rsidRDefault="006E78D7" w:rsidP="000904D1">
            <w:pPr>
              <w:jc w:val="right"/>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6</w:t>
            </w:r>
            <w:r w:rsidR="00EF4FEF" w:rsidRPr="00ED1632">
              <w:rPr>
                <w:rFonts w:ascii="Times New Roman" w:eastAsia="Arial" w:hAnsi="Times New Roman" w:cs="Times New Roman"/>
                <w:color w:val="000000"/>
                <w:sz w:val="24"/>
                <w:szCs w:val="24"/>
              </w:rPr>
              <w:t>36</w:t>
            </w:r>
            <w:r w:rsidR="00F17DC5" w:rsidRPr="00ED1632">
              <w:rPr>
                <w:rFonts w:ascii="Times New Roman" w:eastAsia="Arial" w:hAnsi="Times New Roman" w:cs="Times New Roman"/>
                <w:color w:val="000000"/>
                <w:sz w:val="24"/>
                <w:szCs w:val="24"/>
              </w:rPr>
              <w:t>%</w:t>
            </w:r>
          </w:p>
        </w:tc>
      </w:tr>
      <w:tr w:rsidR="00F17DC5" w:rsidRPr="00EF4FEF" w14:paraId="1952F49B" w14:textId="77777777" w:rsidTr="001A38F6">
        <w:trPr>
          <w:trHeight w:val="300"/>
        </w:trPr>
        <w:tc>
          <w:tcPr>
            <w:tcW w:w="6486" w:type="dxa"/>
            <w:tcBorders>
              <w:top w:val="single" w:sz="4" w:space="0" w:color="8EAADB"/>
              <w:left w:val="single" w:sz="4" w:space="0" w:color="8EAADB"/>
              <w:bottom w:val="single" w:sz="4" w:space="0" w:color="8EAADB"/>
              <w:right w:val="single" w:sz="4" w:space="0" w:color="8EAADB"/>
            </w:tcBorders>
            <w:vAlign w:val="bottom"/>
            <w:hideMark/>
          </w:tcPr>
          <w:p w14:paraId="64949916"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IRR</w:t>
            </w:r>
          </w:p>
        </w:tc>
        <w:tc>
          <w:tcPr>
            <w:tcW w:w="1559" w:type="dxa"/>
            <w:tcBorders>
              <w:top w:val="single" w:sz="4" w:space="0" w:color="8EAADB"/>
              <w:left w:val="single" w:sz="4" w:space="0" w:color="8EAADB"/>
              <w:bottom w:val="single" w:sz="4" w:space="0" w:color="8EAADB"/>
              <w:right w:val="single" w:sz="4" w:space="0" w:color="8EAADB"/>
            </w:tcBorders>
            <w:vAlign w:val="bottom"/>
            <w:hideMark/>
          </w:tcPr>
          <w:p w14:paraId="33C1C625" w14:textId="77777777" w:rsidR="00F17DC5" w:rsidRPr="00ED1632" w:rsidRDefault="00F17DC5">
            <w:pPr>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w:t>
            </w:r>
          </w:p>
        </w:tc>
        <w:tc>
          <w:tcPr>
            <w:tcW w:w="1525" w:type="dxa"/>
            <w:tcBorders>
              <w:top w:val="single" w:sz="4" w:space="0" w:color="8EAADB"/>
              <w:left w:val="single" w:sz="4" w:space="0" w:color="8EAADB"/>
              <w:bottom w:val="single" w:sz="4" w:space="0" w:color="8EAADB"/>
              <w:right w:val="single" w:sz="4" w:space="0" w:color="8EAADB"/>
            </w:tcBorders>
            <w:vAlign w:val="bottom"/>
            <w:hideMark/>
          </w:tcPr>
          <w:p w14:paraId="2BDB5B86" w14:textId="77777777" w:rsidR="00F17DC5" w:rsidRPr="00EF4FEF" w:rsidRDefault="00B101CC" w:rsidP="00EF4FEF">
            <w:pPr>
              <w:jc w:val="right"/>
              <w:rPr>
                <w:rFonts w:ascii="Times New Roman" w:eastAsia="Arial" w:hAnsi="Times New Roman" w:cs="Times New Roman"/>
                <w:color w:val="000000"/>
                <w:sz w:val="24"/>
                <w:szCs w:val="24"/>
              </w:rPr>
            </w:pPr>
            <w:r w:rsidRPr="00ED1632">
              <w:rPr>
                <w:rFonts w:ascii="Times New Roman" w:eastAsia="Arial" w:hAnsi="Times New Roman" w:cs="Times New Roman"/>
                <w:color w:val="000000"/>
                <w:sz w:val="24"/>
                <w:szCs w:val="24"/>
              </w:rPr>
              <w:t>2</w:t>
            </w:r>
            <w:r w:rsidR="00EF4FEF" w:rsidRPr="00ED1632">
              <w:rPr>
                <w:rFonts w:ascii="Times New Roman" w:eastAsia="Arial" w:hAnsi="Times New Roman" w:cs="Times New Roman"/>
                <w:color w:val="000000"/>
                <w:sz w:val="24"/>
                <w:szCs w:val="24"/>
              </w:rPr>
              <w:t>96</w:t>
            </w:r>
            <w:r w:rsidR="00F17DC5" w:rsidRPr="00ED1632">
              <w:rPr>
                <w:rFonts w:ascii="Times New Roman" w:eastAsia="Arial" w:hAnsi="Times New Roman" w:cs="Times New Roman"/>
                <w:color w:val="000000"/>
                <w:sz w:val="24"/>
                <w:szCs w:val="24"/>
              </w:rPr>
              <w:t>%</w:t>
            </w:r>
          </w:p>
        </w:tc>
      </w:tr>
    </w:tbl>
    <w:p w14:paraId="1E7E9861" w14:textId="77777777" w:rsidR="00F17DC5" w:rsidRPr="006E78D7" w:rsidRDefault="00F17DC5" w:rsidP="00691656">
      <w:pPr>
        <w:pStyle w:val="SASNormal"/>
      </w:pPr>
      <w:r w:rsidRPr="006E78D7">
        <w:t>Из анализа таблицы можно сделать следующие выводы:</w:t>
      </w:r>
    </w:p>
    <w:p w14:paraId="79A8924F" w14:textId="77777777" w:rsidR="00F17DC5" w:rsidRPr="006E78D7" w:rsidRDefault="00F17DC5" w:rsidP="00691656">
      <w:pPr>
        <w:pStyle w:val="SASBullet"/>
        <w:rPr>
          <w:lang w:val="ru-RU"/>
        </w:rPr>
      </w:pPr>
      <w:r w:rsidRPr="006E78D7">
        <w:rPr>
          <w:lang w:val="ru-RU"/>
        </w:rPr>
        <w:t>Денежные потоки по проекту являются сбалансированными, то есть проект в любом случае является финансово реализуемым</w:t>
      </w:r>
    </w:p>
    <w:p w14:paraId="5301CF11" w14:textId="77777777" w:rsidR="00F17DC5" w:rsidRPr="006E78D7" w:rsidRDefault="00F17DC5" w:rsidP="00691656">
      <w:pPr>
        <w:pStyle w:val="SASBullet"/>
        <w:rPr>
          <w:lang w:val="ru-RU"/>
        </w:rPr>
      </w:pPr>
      <w:r w:rsidRPr="006E78D7">
        <w:rPr>
          <w:lang w:val="ru-RU"/>
        </w:rPr>
        <w:t>Чистая текущая стоимость проекта положительна, то есть проект является экономически эффективным</w:t>
      </w:r>
    </w:p>
    <w:p w14:paraId="0771AE73" w14:textId="77777777" w:rsidR="00F17DC5" w:rsidRPr="006E78D7" w:rsidRDefault="00F17DC5" w:rsidP="00691656">
      <w:pPr>
        <w:pStyle w:val="SASBullet"/>
        <w:rPr>
          <w:lang w:val="ru-RU"/>
        </w:rPr>
      </w:pPr>
      <w:r w:rsidRPr="006E78D7">
        <w:rPr>
          <w:lang w:val="ru-RU"/>
        </w:rPr>
        <w:t>Срок окупае</w:t>
      </w:r>
      <w:r w:rsidR="00691656" w:rsidRPr="006E78D7">
        <w:rPr>
          <w:lang w:val="ru-RU"/>
        </w:rPr>
        <w:t>мости проекта составляет менее</w:t>
      </w:r>
      <w:r w:rsidRPr="006E78D7">
        <w:rPr>
          <w:lang w:val="ru-RU"/>
        </w:rPr>
        <w:t xml:space="preserve"> года, а дисконтированный срок окупаемости – </w:t>
      </w:r>
      <w:r w:rsidR="00691656" w:rsidRPr="006E78D7">
        <w:rPr>
          <w:lang w:val="ru-RU"/>
        </w:rPr>
        <w:t>немного превышает 1 год</w:t>
      </w:r>
      <w:r w:rsidRPr="006E78D7">
        <w:rPr>
          <w:lang w:val="ru-RU"/>
        </w:rPr>
        <w:t xml:space="preserve">. Это хороший показатель для инвестиционных проектов в области разработки </w:t>
      </w:r>
      <w:r w:rsidR="00691656" w:rsidRPr="006E78D7">
        <w:rPr>
          <w:lang w:val="ru-RU"/>
        </w:rPr>
        <w:t>месторождений золота.</w:t>
      </w:r>
    </w:p>
    <w:p w14:paraId="2F3E1B24" w14:textId="77777777" w:rsidR="00F17DC5" w:rsidRPr="006E78D7" w:rsidRDefault="00F17DC5" w:rsidP="00691656">
      <w:pPr>
        <w:pStyle w:val="SASBullet"/>
        <w:rPr>
          <w:lang w:val="ru-RU"/>
        </w:rPr>
      </w:pPr>
      <w:r w:rsidRPr="006E78D7">
        <w:rPr>
          <w:lang w:val="ru-RU"/>
        </w:rPr>
        <w:t>В силу вышеизложенного, разработанная для реализации проекта организационно-финансовая схема является приемлемой</w:t>
      </w:r>
      <w:r w:rsidR="001F5548" w:rsidRPr="006E78D7">
        <w:rPr>
          <w:lang w:val="ru-RU"/>
        </w:rPr>
        <w:t>.</w:t>
      </w:r>
    </w:p>
    <w:p w14:paraId="7CA3F1BE" w14:textId="77777777" w:rsidR="001F5548" w:rsidRPr="00EF4FEF" w:rsidRDefault="001F5548" w:rsidP="001F5548">
      <w:pPr>
        <w:pStyle w:val="a9"/>
        <w:rPr>
          <w:b/>
          <w:sz w:val="28"/>
          <w:szCs w:val="28"/>
        </w:rPr>
      </w:pPr>
      <w:r w:rsidRPr="00EF4FEF">
        <w:rPr>
          <w:b/>
          <w:sz w:val="28"/>
          <w:szCs w:val="28"/>
        </w:rPr>
        <w:t>Анализ рисков</w:t>
      </w:r>
    </w:p>
    <w:p w14:paraId="4E7CA31D" w14:textId="54D1B475" w:rsidR="006340FB" w:rsidRDefault="006340FB" w:rsidP="006340FB">
      <w:pPr>
        <w:pStyle w:val="2"/>
      </w:pPr>
      <w:r>
        <w:t>Ключевые риски и механизмы управления рисками</w:t>
      </w:r>
    </w:p>
    <w:p w14:paraId="387DF2AC" w14:textId="3DD5CF40" w:rsidR="001F5548" w:rsidRPr="00EF4FEF" w:rsidRDefault="001F5548" w:rsidP="001A38F6">
      <w:pPr>
        <w:pStyle w:val="SASNormal"/>
      </w:pPr>
      <w:r w:rsidRPr="00EF4FEF">
        <w:t>Ключевые риски проекта и механизмы управления этими рисками сведены в нижеследующую таблицу.</w:t>
      </w:r>
    </w:p>
    <w:p w14:paraId="52D372A5" w14:textId="77777777" w:rsidR="001A38F6" w:rsidRDefault="001A38F6" w:rsidP="001A38F6">
      <w:pPr>
        <w:pStyle w:val="a7"/>
        <w:keepNext/>
      </w:pPr>
      <w:r>
        <w:t xml:space="preserve">Таблица </w:t>
      </w:r>
      <w:r w:rsidR="00B76778">
        <w:fldChar w:fldCharType="begin"/>
      </w:r>
      <w:r w:rsidR="00B76778">
        <w:instrText xml:space="preserve"> SEQ Таблица \* ARABIC </w:instrText>
      </w:r>
      <w:r w:rsidR="00B76778">
        <w:fldChar w:fldCharType="separate"/>
      </w:r>
      <w:r>
        <w:rPr>
          <w:noProof/>
        </w:rPr>
        <w:t>22</w:t>
      </w:r>
      <w:r w:rsidR="00B76778">
        <w:rPr>
          <w:noProof/>
        </w:rPr>
        <w:fldChar w:fldCharType="end"/>
      </w:r>
      <w:r>
        <w:t>. Анализ рисков проекта</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2897"/>
        <w:gridCol w:w="3827"/>
      </w:tblGrid>
      <w:tr w:rsidR="005A5263" w:rsidRPr="00EF4FEF" w14:paraId="6905C8DB"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14E20CB2" w14:textId="77777777" w:rsidR="005A5263" w:rsidRPr="00EF4FEF" w:rsidRDefault="005A5263" w:rsidP="00CF1862">
            <w:pPr>
              <w:spacing w:after="120"/>
              <w:jc w:val="center"/>
              <w:rPr>
                <w:rFonts w:ascii="Times New Roman" w:eastAsia="Arial" w:hAnsi="Times New Roman" w:cs="Times New Roman"/>
                <w:b/>
                <w:color w:val="FFFFFF"/>
                <w:sz w:val="20"/>
                <w:szCs w:val="20"/>
                <w:shd w:val="clear" w:color="auto" w:fill="9900FF"/>
              </w:rPr>
            </w:pPr>
            <w:r w:rsidRPr="00EF4FEF">
              <w:rPr>
                <w:rFonts w:ascii="Times New Roman" w:eastAsia="Arial" w:hAnsi="Times New Roman" w:cs="Times New Roman"/>
                <w:b/>
                <w:color w:val="FFFFFF"/>
                <w:sz w:val="20"/>
                <w:szCs w:val="20"/>
                <w:shd w:val="clear" w:color="auto" w:fill="9900FF"/>
              </w:rPr>
              <w:t>Описание риска</w:t>
            </w:r>
          </w:p>
        </w:tc>
        <w:tc>
          <w:tcPr>
            <w:tcW w:w="2897" w:type="dxa"/>
            <w:tcBorders>
              <w:top w:val="single" w:sz="4" w:space="0" w:color="000000"/>
              <w:left w:val="single" w:sz="4" w:space="0" w:color="000000"/>
              <w:bottom w:val="single" w:sz="4" w:space="0" w:color="000000"/>
              <w:right w:val="single" w:sz="4" w:space="0" w:color="000000"/>
            </w:tcBorders>
            <w:hideMark/>
          </w:tcPr>
          <w:p w14:paraId="3F0DB998" w14:textId="77777777" w:rsidR="005A5263" w:rsidRPr="00EF4FEF" w:rsidRDefault="005A5263" w:rsidP="00CF1862">
            <w:pPr>
              <w:spacing w:after="120"/>
              <w:jc w:val="center"/>
              <w:rPr>
                <w:rFonts w:ascii="Times New Roman" w:eastAsia="Arial" w:hAnsi="Times New Roman" w:cs="Times New Roman"/>
                <w:b/>
                <w:color w:val="FFFFFF"/>
                <w:sz w:val="20"/>
                <w:szCs w:val="20"/>
                <w:shd w:val="clear" w:color="auto" w:fill="9900FF"/>
              </w:rPr>
            </w:pPr>
            <w:r w:rsidRPr="00EF4FEF">
              <w:rPr>
                <w:rFonts w:ascii="Times New Roman" w:eastAsia="Arial" w:hAnsi="Times New Roman" w:cs="Times New Roman"/>
                <w:b/>
                <w:color w:val="FFFFFF"/>
                <w:sz w:val="20"/>
                <w:szCs w:val="20"/>
                <w:shd w:val="clear" w:color="auto" w:fill="9900FF"/>
              </w:rPr>
              <w:t>Степень влияния</w:t>
            </w:r>
          </w:p>
        </w:tc>
        <w:tc>
          <w:tcPr>
            <w:tcW w:w="3827" w:type="dxa"/>
            <w:tcBorders>
              <w:top w:val="single" w:sz="4" w:space="0" w:color="000000"/>
              <w:left w:val="single" w:sz="4" w:space="0" w:color="000000"/>
              <w:bottom w:val="single" w:sz="4" w:space="0" w:color="000000"/>
              <w:right w:val="single" w:sz="4" w:space="0" w:color="000000"/>
            </w:tcBorders>
            <w:hideMark/>
          </w:tcPr>
          <w:p w14:paraId="0C95C727" w14:textId="77777777" w:rsidR="005A5263" w:rsidRPr="00EF4FEF" w:rsidRDefault="005A5263" w:rsidP="00CF1862">
            <w:pPr>
              <w:spacing w:after="120"/>
              <w:jc w:val="center"/>
              <w:rPr>
                <w:rFonts w:ascii="Times New Roman" w:eastAsia="Arial" w:hAnsi="Times New Roman" w:cs="Times New Roman"/>
                <w:b/>
                <w:color w:val="FFFFFF"/>
                <w:sz w:val="20"/>
                <w:szCs w:val="20"/>
                <w:shd w:val="clear" w:color="auto" w:fill="9900FF"/>
              </w:rPr>
            </w:pPr>
            <w:r w:rsidRPr="00EF4FEF">
              <w:rPr>
                <w:rFonts w:ascii="Times New Roman" w:eastAsia="Arial" w:hAnsi="Times New Roman" w:cs="Times New Roman"/>
                <w:b/>
                <w:color w:val="FFFFFF"/>
                <w:sz w:val="20"/>
                <w:szCs w:val="20"/>
                <w:shd w:val="clear" w:color="auto" w:fill="9900FF"/>
              </w:rPr>
              <w:t>Механизмы управления</w:t>
            </w:r>
          </w:p>
        </w:tc>
      </w:tr>
      <w:tr w:rsidR="008A3B7C" w:rsidRPr="00EF4FEF" w14:paraId="12FA2283" w14:textId="77777777" w:rsidTr="00CF1862">
        <w:tc>
          <w:tcPr>
            <w:tcW w:w="2666" w:type="dxa"/>
            <w:tcBorders>
              <w:top w:val="single" w:sz="4" w:space="0" w:color="000000"/>
              <w:left w:val="single" w:sz="4" w:space="0" w:color="000000"/>
              <w:bottom w:val="single" w:sz="4" w:space="0" w:color="000000"/>
              <w:right w:val="single" w:sz="4" w:space="0" w:color="000000"/>
            </w:tcBorders>
          </w:tcPr>
          <w:p w14:paraId="1DF76169" w14:textId="77777777" w:rsidR="008A3B7C" w:rsidRPr="00EF4FEF" w:rsidRDefault="008A3B7C"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 xml:space="preserve">Военные риски. Политическая нестабильность в соседнем государстве Мали может </w:t>
            </w:r>
            <w:r w:rsidRPr="00EF4FEF">
              <w:rPr>
                <w:rFonts w:ascii="Times New Roman" w:eastAsia="Arial" w:hAnsi="Times New Roman" w:cs="Times New Roman"/>
                <w:color w:val="000000"/>
                <w:sz w:val="20"/>
                <w:szCs w:val="20"/>
              </w:rPr>
              <w:lastRenderedPageBreak/>
              <w:t>перекинуться на территорию Гвинеи</w:t>
            </w:r>
          </w:p>
        </w:tc>
        <w:tc>
          <w:tcPr>
            <w:tcW w:w="2897" w:type="dxa"/>
            <w:tcBorders>
              <w:top w:val="single" w:sz="4" w:space="0" w:color="000000"/>
              <w:left w:val="single" w:sz="4" w:space="0" w:color="000000"/>
              <w:bottom w:val="single" w:sz="4" w:space="0" w:color="000000"/>
              <w:right w:val="single" w:sz="4" w:space="0" w:color="000000"/>
            </w:tcBorders>
          </w:tcPr>
          <w:p w14:paraId="3660C98B" w14:textId="77777777" w:rsidR="008A3B7C" w:rsidRPr="00EF4FEF" w:rsidRDefault="008A3B7C"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lastRenderedPageBreak/>
              <w:t>Приостановка проекта, эвакуация персонала</w:t>
            </w:r>
          </w:p>
        </w:tc>
        <w:tc>
          <w:tcPr>
            <w:tcW w:w="3827" w:type="dxa"/>
            <w:tcBorders>
              <w:top w:val="single" w:sz="4" w:space="0" w:color="000000"/>
              <w:left w:val="single" w:sz="4" w:space="0" w:color="000000"/>
              <w:bottom w:val="single" w:sz="4" w:space="0" w:color="000000"/>
              <w:right w:val="single" w:sz="4" w:space="0" w:color="000000"/>
            </w:tcBorders>
          </w:tcPr>
          <w:p w14:paraId="3A20AF84" w14:textId="77777777" w:rsidR="008A3B7C" w:rsidRPr="00EF4FEF" w:rsidRDefault="008A3B7C"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Риск незначителен. Управлению не поддается. Рассматривается как форс-мажор</w:t>
            </w:r>
          </w:p>
        </w:tc>
      </w:tr>
      <w:tr w:rsidR="005A5263" w:rsidRPr="00EF4FEF" w14:paraId="32D6FA89"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210AC0FA"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lastRenderedPageBreak/>
              <w:t xml:space="preserve">Инвестиционные риски. Неграмотное управление средствами </w:t>
            </w:r>
          </w:p>
        </w:tc>
        <w:tc>
          <w:tcPr>
            <w:tcW w:w="2897" w:type="dxa"/>
            <w:tcBorders>
              <w:top w:val="single" w:sz="4" w:space="0" w:color="000000"/>
              <w:left w:val="single" w:sz="4" w:space="0" w:color="000000"/>
              <w:bottom w:val="single" w:sz="4" w:space="0" w:color="000000"/>
              <w:right w:val="single" w:sz="4" w:space="0" w:color="000000"/>
            </w:tcBorders>
            <w:hideMark/>
          </w:tcPr>
          <w:p w14:paraId="3499F1F1"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 xml:space="preserve">Падение ROI, потеря репутации </w:t>
            </w:r>
          </w:p>
        </w:tc>
        <w:tc>
          <w:tcPr>
            <w:tcW w:w="3827" w:type="dxa"/>
            <w:tcBorders>
              <w:top w:val="single" w:sz="4" w:space="0" w:color="000000"/>
              <w:left w:val="single" w:sz="4" w:space="0" w:color="000000"/>
              <w:bottom w:val="single" w:sz="4" w:space="0" w:color="000000"/>
              <w:right w:val="single" w:sz="4" w:space="0" w:color="000000"/>
            </w:tcBorders>
            <w:hideMark/>
          </w:tcPr>
          <w:p w14:paraId="10E36A18"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 xml:space="preserve">Грамотный подбор команды </w:t>
            </w:r>
          </w:p>
          <w:p w14:paraId="7F69CF64"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Выстраивание адекватной системы принятия инвестиционных решений</w:t>
            </w:r>
          </w:p>
          <w:p w14:paraId="194623C5"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Подбор альтернативных объектов инвестиций</w:t>
            </w:r>
          </w:p>
        </w:tc>
      </w:tr>
      <w:tr w:rsidR="005A5263" w:rsidRPr="00EF4FEF" w14:paraId="4B3B5C35"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7C56158F" w14:textId="77777777" w:rsidR="005A5263" w:rsidRPr="00EF4FEF" w:rsidRDefault="005A5263" w:rsidP="005A5263">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Рыночные риски. Изменение цен на золото</w:t>
            </w:r>
          </w:p>
        </w:tc>
        <w:tc>
          <w:tcPr>
            <w:tcW w:w="2897" w:type="dxa"/>
            <w:tcBorders>
              <w:top w:val="single" w:sz="4" w:space="0" w:color="000000"/>
              <w:left w:val="single" w:sz="4" w:space="0" w:color="000000"/>
              <w:bottom w:val="single" w:sz="4" w:space="0" w:color="000000"/>
              <w:right w:val="single" w:sz="4" w:space="0" w:color="000000"/>
            </w:tcBorders>
            <w:hideMark/>
          </w:tcPr>
          <w:p w14:paraId="0D860D35"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 xml:space="preserve">Изменение доходности инвестиций. </w:t>
            </w:r>
          </w:p>
        </w:tc>
        <w:tc>
          <w:tcPr>
            <w:tcW w:w="3827" w:type="dxa"/>
            <w:tcBorders>
              <w:top w:val="single" w:sz="4" w:space="0" w:color="000000"/>
              <w:left w:val="single" w:sz="4" w:space="0" w:color="000000"/>
              <w:bottom w:val="single" w:sz="4" w:space="0" w:color="000000"/>
              <w:right w:val="single" w:sz="4" w:space="0" w:color="000000"/>
            </w:tcBorders>
            <w:hideMark/>
          </w:tcPr>
          <w:p w14:paraId="6AB56046" w14:textId="77777777" w:rsidR="005A5263" w:rsidRPr="00EF4FEF" w:rsidRDefault="005A5263" w:rsidP="005A5263">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Проработка на стадии принятия управленческих решений механизмов досрочного выхода из проектов при реализации рисков (</w:t>
            </w:r>
            <w:r w:rsidRPr="00EF4FEF">
              <w:rPr>
                <w:rFonts w:ascii="Times New Roman" w:eastAsia="Arial" w:hAnsi="Times New Roman" w:cs="Times New Roman"/>
                <w:color w:val="000000"/>
                <w:sz w:val="20"/>
                <w:szCs w:val="20"/>
                <w:lang w:val="en-US"/>
              </w:rPr>
              <w:t>Stop</w:t>
            </w:r>
            <w:r w:rsidRPr="00EF4FEF">
              <w:rPr>
                <w:rFonts w:ascii="Times New Roman" w:eastAsia="Arial" w:hAnsi="Times New Roman" w:cs="Times New Roman"/>
                <w:color w:val="000000"/>
                <w:sz w:val="20"/>
                <w:szCs w:val="20"/>
              </w:rPr>
              <w:t>-</w:t>
            </w:r>
            <w:r w:rsidRPr="00EF4FEF">
              <w:rPr>
                <w:rFonts w:ascii="Times New Roman" w:eastAsia="Arial" w:hAnsi="Times New Roman" w:cs="Times New Roman"/>
                <w:color w:val="000000"/>
                <w:sz w:val="20"/>
                <w:szCs w:val="20"/>
                <w:lang w:val="en-US"/>
              </w:rPr>
              <w:t>Loss</w:t>
            </w:r>
            <w:r w:rsidRPr="00EF4FEF">
              <w:rPr>
                <w:rFonts w:ascii="Times New Roman" w:eastAsia="Arial" w:hAnsi="Times New Roman" w:cs="Times New Roman"/>
                <w:color w:val="000000"/>
                <w:sz w:val="20"/>
                <w:szCs w:val="20"/>
              </w:rPr>
              <w:t>)</w:t>
            </w:r>
          </w:p>
        </w:tc>
      </w:tr>
      <w:tr w:rsidR="005A5263" w:rsidRPr="00EF4FEF" w14:paraId="25C7F1F2"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3F4D43FB"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Экономические кризисы</w:t>
            </w:r>
          </w:p>
        </w:tc>
        <w:tc>
          <w:tcPr>
            <w:tcW w:w="2897" w:type="dxa"/>
            <w:tcBorders>
              <w:top w:val="single" w:sz="4" w:space="0" w:color="000000"/>
              <w:left w:val="single" w:sz="4" w:space="0" w:color="000000"/>
              <w:bottom w:val="single" w:sz="4" w:space="0" w:color="000000"/>
              <w:right w:val="single" w:sz="4" w:space="0" w:color="000000"/>
            </w:tcBorders>
            <w:hideMark/>
          </w:tcPr>
          <w:p w14:paraId="1235CF26"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Среднесрочное падение доходной базы по сравнению с запланированным уровнем</w:t>
            </w:r>
          </w:p>
        </w:tc>
        <w:tc>
          <w:tcPr>
            <w:tcW w:w="3827" w:type="dxa"/>
            <w:tcBorders>
              <w:top w:val="single" w:sz="4" w:space="0" w:color="000000"/>
              <w:left w:val="single" w:sz="4" w:space="0" w:color="000000"/>
              <w:bottom w:val="single" w:sz="4" w:space="0" w:color="000000"/>
              <w:right w:val="single" w:sz="4" w:space="0" w:color="000000"/>
            </w:tcBorders>
            <w:hideMark/>
          </w:tcPr>
          <w:p w14:paraId="3558ABEA"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 xml:space="preserve">Сокращение или перераспределение во времени инвестиционной программы </w:t>
            </w:r>
          </w:p>
        </w:tc>
      </w:tr>
      <w:tr w:rsidR="005A5263" w:rsidRPr="00EF4FEF" w14:paraId="31CE6027"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0299A4C3"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Риски привлечения средств. Невозможность собрать в полном объеме средства для реализации проекта</w:t>
            </w:r>
          </w:p>
        </w:tc>
        <w:tc>
          <w:tcPr>
            <w:tcW w:w="2897" w:type="dxa"/>
            <w:tcBorders>
              <w:top w:val="single" w:sz="4" w:space="0" w:color="000000"/>
              <w:left w:val="single" w:sz="4" w:space="0" w:color="000000"/>
              <w:bottom w:val="single" w:sz="4" w:space="0" w:color="000000"/>
              <w:right w:val="single" w:sz="4" w:space="0" w:color="000000"/>
            </w:tcBorders>
            <w:hideMark/>
          </w:tcPr>
          <w:p w14:paraId="5B528A21"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Дефицит источников финансирования проекта</w:t>
            </w:r>
          </w:p>
        </w:tc>
        <w:tc>
          <w:tcPr>
            <w:tcW w:w="3827" w:type="dxa"/>
            <w:tcBorders>
              <w:top w:val="single" w:sz="4" w:space="0" w:color="000000"/>
              <w:left w:val="single" w:sz="4" w:space="0" w:color="000000"/>
              <w:bottom w:val="single" w:sz="4" w:space="0" w:color="000000"/>
              <w:right w:val="single" w:sz="4" w:space="0" w:color="000000"/>
            </w:tcBorders>
            <w:hideMark/>
          </w:tcPr>
          <w:p w14:paraId="088A0429" w14:textId="77777777" w:rsidR="005A5263" w:rsidRPr="00EF4FEF" w:rsidRDefault="005A5263" w:rsidP="005A5263">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Реализация мер по увеличению открытости и финансовой прозрачности, что позволит в случае необходимости привлечь заемные финансовые ресурсы на развитых рынках.</w:t>
            </w:r>
          </w:p>
        </w:tc>
      </w:tr>
      <w:tr w:rsidR="005A5263" w:rsidRPr="00EF4FEF" w14:paraId="75C6D64C"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554B880A"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Риски контрагентов. Несвоевременная или неполная оплата услуг по проекту</w:t>
            </w:r>
          </w:p>
        </w:tc>
        <w:tc>
          <w:tcPr>
            <w:tcW w:w="2897" w:type="dxa"/>
            <w:tcBorders>
              <w:top w:val="single" w:sz="4" w:space="0" w:color="000000"/>
              <w:left w:val="single" w:sz="4" w:space="0" w:color="000000"/>
              <w:bottom w:val="single" w:sz="4" w:space="0" w:color="000000"/>
              <w:right w:val="single" w:sz="4" w:space="0" w:color="000000"/>
            </w:tcBorders>
            <w:hideMark/>
          </w:tcPr>
          <w:p w14:paraId="4DAED999"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Кассовые разрывы</w:t>
            </w:r>
          </w:p>
        </w:tc>
        <w:tc>
          <w:tcPr>
            <w:tcW w:w="3827" w:type="dxa"/>
            <w:tcBorders>
              <w:top w:val="single" w:sz="4" w:space="0" w:color="000000"/>
              <w:left w:val="single" w:sz="4" w:space="0" w:color="000000"/>
              <w:bottom w:val="single" w:sz="4" w:space="0" w:color="000000"/>
              <w:right w:val="single" w:sz="4" w:space="0" w:color="000000"/>
            </w:tcBorders>
            <w:hideMark/>
          </w:tcPr>
          <w:p w14:paraId="47DEA6FC"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Создание резервов.</w:t>
            </w:r>
          </w:p>
          <w:p w14:paraId="43B8FAAC"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Привлечение средств на инвестиционной фазе проекта в объемах, покрывающих риски выручки</w:t>
            </w:r>
          </w:p>
          <w:p w14:paraId="2A756C41"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Страхование риска</w:t>
            </w:r>
          </w:p>
        </w:tc>
      </w:tr>
      <w:tr w:rsidR="00B31399" w:rsidRPr="00EF4FEF" w14:paraId="24F1483A" w14:textId="77777777" w:rsidTr="00CF1862">
        <w:tc>
          <w:tcPr>
            <w:tcW w:w="2666" w:type="dxa"/>
            <w:tcBorders>
              <w:top w:val="single" w:sz="4" w:space="0" w:color="000000"/>
              <w:left w:val="single" w:sz="4" w:space="0" w:color="000000"/>
              <w:bottom w:val="single" w:sz="4" w:space="0" w:color="000000"/>
              <w:right w:val="single" w:sz="4" w:space="0" w:color="000000"/>
            </w:tcBorders>
          </w:tcPr>
          <w:p w14:paraId="681815E5" w14:textId="77777777" w:rsidR="00B31399" w:rsidRPr="00EF4FEF" w:rsidRDefault="00B31399"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Риск персонала. Местный персонал нарушает график работ</w:t>
            </w:r>
          </w:p>
        </w:tc>
        <w:tc>
          <w:tcPr>
            <w:tcW w:w="2897" w:type="dxa"/>
            <w:tcBorders>
              <w:top w:val="single" w:sz="4" w:space="0" w:color="000000"/>
              <w:left w:val="single" w:sz="4" w:space="0" w:color="000000"/>
              <w:bottom w:val="single" w:sz="4" w:space="0" w:color="000000"/>
              <w:right w:val="single" w:sz="4" w:space="0" w:color="000000"/>
            </w:tcBorders>
          </w:tcPr>
          <w:p w14:paraId="7F0CEECB" w14:textId="77777777" w:rsidR="00B31399" w:rsidRPr="00EF4FEF" w:rsidRDefault="00B31399"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Внеплановые остановки работы, позднее получение доходов</w:t>
            </w:r>
          </w:p>
        </w:tc>
        <w:tc>
          <w:tcPr>
            <w:tcW w:w="3827" w:type="dxa"/>
            <w:tcBorders>
              <w:top w:val="single" w:sz="4" w:space="0" w:color="000000"/>
              <w:left w:val="single" w:sz="4" w:space="0" w:color="000000"/>
              <w:bottom w:val="single" w:sz="4" w:space="0" w:color="000000"/>
              <w:right w:val="single" w:sz="4" w:space="0" w:color="000000"/>
            </w:tcBorders>
          </w:tcPr>
          <w:p w14:paraId="2E31E493" w14:textId="77777777" w:rsidR="00B31399" w:rsidRPr="00EF4FEF" w:rsidRDefault="00B31399"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Заработная плата и социальные гарантии (проживание, питание, медицинское обслуживание) для местного персонала на стимулирующем уровне.</w:t>
            </w:r>
          </w:p>
          <w:p w14:paraId="4B1A9493" w14:textId="77777777" w:rsidR="00B31399" w:rsidRPr="00EF4FEF" w:rsidRDefault="00B31399"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Создание кадрового резерва на случай проблем с местным персоналом.</w:t>
            </w:r>
          </w:p>
          <w:p w14:paraId="55C29595" w14:textId="77777777" w:rsidR="00B31399" w:rsidRPr="00EF4FEF" w:rsidRDefault="00B31399"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Стимулирование персонала обещанием привлечения  на другие объекты компании (месторождение Бонду и пр.)</w:t>
            </w:r>
          </w:p>
        </w:tc>
      </w:tr>
      <w:tr w:rsidR="008A3B7C" w:rsidRPr="00EF4FEF" w14:paraId="77626AC2" w14:textId="77777777" w:rsidTr="00CF1862">
        <w:tc>
          <w:tcPr>
            <w:tcW w:w="2666" w:type="dxa"/>
            <w:tcBorders>
              <w:top w:val="single" w:sz="4" w:space="0" w:color="000000"/>
              <w:left w:val="single" w:sz="4" w:space="0" w:color="000000"/>
              <w:bottom w:val="single" w:sz="4" w:space="0" w:color="000000"/>
              <w:right w:val="single" w:sz="4" w:space="0" w:color="000000"/>
            </w:tcBorders>
          </w:tcPr>
          <w:p w14:paraId="576C9D67" w14:textId="77777777" w:rsidR="008A3B7C" w:rsidRPr="00EF4FEF" w:rsidRDefault="008A3B7C"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Риск персонала. Воровство</w:t>
            </w:r>
          </w:p>
        </w:tc>
        <w:tc>
          <w:tcPr>
            <w:tcW w:w="2897" w:type="dxa"/>
            <w:tcBorders>
              <w:top w:val="single" w:sz="4" w:space="0" w:color="000000"/>
              <w:left w:val="single" w:sz="4" w:space="0" w:color="000000"/>
              <w:bottom w:val="single" w:sz="4" w:space="0" w:color="000000"/>
              <w:right w:val="single" w:sz="4" w:space="0" w:color="000000"/>
            </w:tcBorders>
          </w:tcPr>
          <w:p w14:paraId="7CDF6B6E" w14:textId="77777777" w:rsidR="008A3B7C" w:rsidRPr="00EF4FEF" w:rsidRDefault="008A3B7C"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Сокращение доходной базы, снижение эффективности проекта</w:t>
            </w:r>
          </w:p>
        </w:tc>
        <w:tc>
          <w:tcPr>
            <w:tcW w:w="3827" w:type="dxa"/>
            <w:tcBorders>
              <w:top w:val="single" w:sz="4" w:space="0" w:color="000000"/>
              <w:left w:val="single" w:sz="4" w:space="0" w:color="000000"/>
              <w:bottom w:val="single" w:sz="4" w:space="0" w:color="000000"/>
              <w:right w:val="single" w:sz="4" w:space="0" w:color="000000"/>
            </w:tcBorders>
          </w:tcPr>
          <w:p w14:paraId="22295432" w14:textId="77777777" w:rsidR="008A3B7C" w:rsidRPr="00EF4FEF" w:rsidRDefault="008A3B7C"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Разработка и внедрение адекватной риску системы безопасности</w:t>
            </w:r>
          </w:p>
          <w:p w14:paraId="268FD81C" w14:textId="77777777" w:rsidR="008A3B7C" w:rsidRPr="00EF4FEF" w:rsidRDefault="008A3B7C" w:rsidP="008A3B7C">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Заработная плата и социальные гарантии (проживание, питание, медицинское обслуживание) для местного персонала на стимулирующем уровне.</w:t>
            </w:r>
          </w:p>
        </w:tc>
      </w:tr>
      <w:tr w:rsidR="005A5263" w:rsidRPr="00EF4FEF" w14:paraId="394A30B0"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15A68459"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 xml:space="preserve">Инвестиционный риск. Удлинение инвестиционной фазы </w:t>
            </w:r>
          </w:p>
        </w:tc>
        <w:tc>
          <w:tcPr>
            <w:tcW w:w="2897" w:type="dxa"/>
            <w:tcBorders>
              <w:top w:val="single" w:sz="4" w:space="0" w:color="000000"/>
              <w:left w:val="single" w:sz="4" w:space="0" w:color="000000"/>
              <w:bottom w:val="single" w:sz="4" w:space="0" w:color="000000"/>
              <w:right w:val="single" w:sz="4" w:space="0" w:color="000000"/>
            </w:tcBorders>
            <w:hideMark/>
          </w:tcPr>
          <w:p w14:paraId="30300527"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Более позднее получение доходов.</w:t>
            </w:r>
          </w:p>
        </w:tc>
        <w:tc>
          <w:tcPr>
            <w:tcW w:w="3827" w:type="dxa"/>
            <w:tcBorders>
              <w:top w:val="single" w:sz="4" w:space="0" w:color="000000"/>
              <w:left w:val="single" w:sz="4" w:space="0" w:color="000000"/>
              <w:bottom w:val="single" w:sz="4" w:space="0" w:color="000000"/>
              <w:right w:val="single" w:sz="4" w:space="0" w:color="000000"/>
            </w:tcBorders>
            <w:hideMark/>
          </w:tcPr>
          <w:p w14:paraId="3D427333"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Получение возможности пролонгирования кредита на срок не более 1 года в случае реализации риска.</w:t>
            </w:r>
          </w:p>
        </w:tc>
      </w:tr>
      <w:tr w:rsidR="005A5263" w:rsidRPr="00EF4FEF" w14:paraId="4D3A7078" w14:textId="77777777" w:rsidTr="00CF1862">
        <w:tc>
          <w:tcPr>
            <w:tcW w:w="2666" w:type="dxa"/>
            <w:tcBorders>
              <w:top w:val="single" w:sz="4" w:space="0" w:color="000000"/>
              <w:left w:val="single" w:sz="4" w:space="0" w:color="000000"/>
              <w:bottom w:val="single" w:sz="4" w:space="0" w:color="000000"/>
              <w:right w:val="single" w:sz="4" w:space="0" w:color="000000"/>
            </w:tcBorders>
            <w:hideMark/>
          </w:tcPr>
          <w:p w14:paraId="6E3A9C83"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Налоговые риски. Изменение системы налогообложения в процессе реализации проекта</w:t>
            </w:r>
          </w:p>
        </w:tc>
        <w:tc>
          <w:tcPr>
            <w:tcW w:w="2897" w:type="dxa"/>
            <w:tcBorders>
              <w:top w:val="single" w:sz="4" w:space="0" w:color="000000"/>
              <w:left w:val="single" w:sz="4" w:space="0" w:color="000000"/>
              <w:bottom w:val="single" w:sz="4" w:space="0" w:color="000000"/>
              <w:right w:val="single" w:sz="4" w:space="0" w:color="000000"/>
            </w:tcBorders>
            <w:hideMark/>
          </w:tcPr>
          <w:p w14:paraId="59933FDB" w14:textId="77777777" w:rsidR="005A5263" w:rsidRPr="00EF4FEF" w:rsidRDefault="005A5263" w:rsidP="005A5263">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Снижение эффективности проекта</w:t>
            </w:r>
          </w:p>
        </w:tc>
        <w:tc>
          <w:tcPr>
            <w:tcW w:w="3827" w:type="dxa"/>
            <w:tcBorders>
              <w:top w:val="single" w:sz="4" w:space="0" w:color="000000"/>
              <w:left w:val="single" w:sz="4" w:space="0" w:color="000000"/>
              <w:bottom w:val="single" w:sz="4" w:space="0" w:color="000000"/>
              <w:right w:val="single" w:sz="4" w:space="0" w:color="000000"/>
            </w:tcBorders>
            <w:hideMark/>
          </w:tcPr>
          <w:p w14:paraId="01058E8D" w14:textId="77777777" w:rsidR="005A5263" w:rsidRPr="00EF4FEF" w:rsidRDefault="005A5263" w:rsidP="00CF1862">
            <w:pPr>
              <w:spacing w:after="120"/>
              <w:jc w:val="center"/>
              <w:rPr>
                <w:rFonts w:ascii="Times New Roman" w:eastAsia="Arial" w:hAnsi="Times New Roman" w:cs="Times New Roman"/>
                <w:color w:val="000000"/>
                <w:sz w:val="20"/>
                <w:szCs w:val="20"/>
              </w:rPr>
            </w:pPr>
            <w:r w:rsidRPr="00EF4FEF">
              <w:rPr>
                <w:rFonts w:ascii="Times New Roman" w:eastAsia="Arial" w:hAnsi="Times New Roman" w:cs="Times New Roman"/>
                <w:color w:val="000000"/>
                <w:sz w:val="20"/>
                <w:szCs w:val="20"/>
              </w:rPr>
              <w:t>Проработка на стадии принятия управленческих решений механизмов досрочного выхода из проектов при реализации рисков (</w:t>
            </w:r>
            <w:r w:rsidRPr="00EF4FEF">
              <w:rPr>
                <w:rFonts w:ascii="Times New Roman" w:eastAsia="Arial" w:hAnsi="Times New Roman" w:cs="Times New Roman"/>
                <w:color w:val="000000"/>
                <w:sz w:val="20"/>
                <w:szCs w:val="20"/>
                <w:lang w:val="en-US"/>
              </w:rPr>
              <w:t>Stop</w:t>
            </w:r>
            <w:r w:rsidRPr="00EF4FEF">
              <w:rPr>
                <w:rFonts w:ascii="Times New Roman" w:eastAsia="Arial" w:hAnsi="Times New Roman" w:cs="Times New Roman"/>
                <w:color w:val="000000"/>
                <w:sz w:val="20"/>
                <w:szCs w:val="20"/>
              </w:rPr>
              <w:t>-</w:t>
            </w:r>
            <w:r w:rsidRPr="00EF4FEF">
              <w:rPr>
                <w:rFonts w:ascii="Times New Roman" w:eastAsia="Arial" w:hAnsi="Times New Roman" w:cs="Times New Roman"/>
                <w:color w:val="000000"/>
                <w:sz w:val="20"/>
                <w:szCs w:val="20"/>
                <w:lang w:val="en-US"/>
              </w:rPr>
              <w:t>Loss</w:t>
            </w:r>
            <w:r w:rsidRPr="00EF4FEF">
              <w:rPr>
                <w:rFonts w:ascii="Times New Roman" w:eastAsia="Arial" w:hAnsi="Times New Roman" w:cs="Times New Roman"/>
                <w:color w:val="000000"/>
                <w:sz w:val="20"/>
                <w:szCs w:val="20"/>
              </w:rPr>
              <w:t>)</w:t>
            </w:r>
          </w:p>
        </w:tc>
      </w:tr>
    </w:tbl>
    <w:p w14:paraId="55F97CBE" w14:textId="77777777" w:rsidR="001F5548" w:rsidRPr="00EF4FEF" w:rsidRDefault="001F5548" w:rsidP="001F5548">
      <w:pPr>
        <w:pStyle w:val="Vertera"/>
      </w:pPr>
    </w:p>
    <w:p w14:paraId="5F335F76" w14:textId="77777777" w:rsidR="001F5548" w:rsidRPr="005A5263" w:rsidRDefault="001F5548" w:rsidP="005A5263">
      <w:pPr>
        <w:pStyle w:val="SASNormal"/>
      </w:pPr>
      <w:r w:rsidRPr="00EF4FEF">
        <w:lastRenderedPageBreak/>
        <w:t>Проанализировав данную таблицу, можно понять, что проект в целом является не</w:t>
      </w:r>
      <w:r w:rsidRPr="005A5263">
        <w:t xml:space="preserve"> только высокоэффективным, но и достаточно устойчивым к основным рискам. Тем не менее, есть необходимость в проведении дополнительных мероприятий по снижению рисков. Стоимость этих мероприятий можно оценить в 1-2% от общей суммы инвестиций по проекту. В состав этих мероприятий входят:</w:t>
      </w:r>
    </w:p>
    <w:p w14:paraId="50E214EC" w14:textId="77777777" w:rsidR="001F5548" w:rsidRPr="00FA7B43" w:rsidRDefault="001F5548" w:rsidP="005A5263">
      <w:pPr>
        <w:pStyle w:val="SASBullet"/>
        <w:rPr>
          <w:b/>
          <w:lang w:val="ru-RU"/>
        </w:rPr>
      </w:pPr>
      <w:r w:rsidRPr="00FA7B43">
        <w:rPr>
          <w:lang w:val="ru-RU"/>
        </w:rPr>
        <w:t xml:space="preserve">Создание резервов </w:t>
      </w:r>
      <w:r w:rsidR="005A5263" w:rsidRPr="00FA7B43">
        <w:rPr>
          <w:lang w:val="ru-RU"/>
        </w:rPr>
        <w:t>в объеме 128 тысяч долларов США (учтено в расчетах).</w:t>
      </w:r>
    </w:p>
    <w:p w14:paraId="0C498086" w14:textId="77777777" w:rsidR="001F5548" w:rsidRPr="00FA7B43" w:rsidRDefault="001F5548" w:rsidP="005A5263">
      <w:pPr>
        <w:pStyle w:val="SASBullet"/>
        <w:rPr>
          <w:lang w:val="ru-RU"/>
        </w:rPr>
      </w:pPr>
      <w:r w:rsidRPr="00FA7B43">
        <w:rPr>
          <w:lang w:val="ru-RU"/>
        </w:rPr>
        <w:t xml:space="preserve">Организация страхования рисков – </w:t>
      </w:r>
      <w:r w:rsidR="005A5263" w:rsidRPr="00FA7B43">
        <w:rPr>
          <w:lang w:val="ru-RU"/>
        </w:rPr>
        <w:t xml:space="preserve">10-30 тысяч </w:t>
      </w:r>
      <w:r w:rsidRPr="00FA7B43">
        <w:rPr>
          <w:lang w:val="ru-RU"/>
        </w:rPr>
        <w:t>долларов США</w:t>
      </w:r>
      <w:r w:rsidR="005A5263" w:rsidRPr="00FA7B43">
        <w:rPr>
          <w:lang w:val="ru-RU"/>
        </w:rPr>
        <w:t xml:space="preserve"> (не учтено в расчетах)</w:t>
      </w:r>
    </w:p>
    <w:p w14:paraId="7AD43F89" w14:textId="699B9C5F" w:rsidR="001F5548" w:rsidRDefault="001F5548" w:rsidP="005A5263">
      <w:pPr>
        <w:pStyle w:val="SASNormal"/>
      </w:pPr>
      <w:r w:rsidRPr="00E61A5D">
        <w:t>Такое изменение не скаже</w:t>
      </w:r>
      <w:r w:rsidR="005A5263" w:rsidRPr="00E61A5D">
        <w:t>тся существенно на эффективность</w:t>
      </w:r>
      <w:r w:rsidRPr="00E61A5D">
        <w:t xml:space="preserve"> проекта, но повысит его привлекательность для потенциальных инвесторов.</w:t>
      </w:r>
    </w:p>
    <w:p w14:paraId="11CADD2E" w14:textId="53403E82" w:rsidR="006340FB" w:rsidRDefault="006340FB" w:rsidP="006340FB">
      <w:pPr>
        <w:pStyle w:val="2"/>
      </w:pPr>
      <w:r>
        <w:t>Чувствительность проекта</w:t>
      </w:r>
    </w:p>
    <w:p w14:paraId="62AAD30C" w14:textId="26AE43E4" w:rsidR="006340FB" w:rsidRDefault="006340FB" w:rsidP="006340FB">
      <w:pPr>
        <w:pStyle w:val="SASNormal"/>
      </w:pPr>
      <w:r>
        <w:t xml:space="preserve">Проект отличается низкой чувствительностью к рискам. </w:t>
      </w:r>
    </w:p>
    <w:p w14:paraId="066F498A" w14:textId="61890254" w:rsidR="006340FB" w:rsidRDefault="006340FB" w:rsidP="006340FB">
      <w:pPr>
        <w:pStyle w:val="SASNormal"/>
      </w:pPr>
      <w:r>
        <w:t xml:space="preserve">Увеличение инвестиционных затрат на 10% не к увеличению сроков возврата кредита, а также к увеличению срока окупаемости проекта и дисконтированного срока окупаемости проекта. Вышеуказанные сроки могут перейти на второй сезон с момента начала реализации проекта только в том случае, если объем инвестиций в результате реализации каких-либо рисков вырастет более чем на 50%. Подобное </w:t>
      </w:r>
      <w:proofErr w:type="spellStart"/>
      <w:r>
        <w:t>превышеные</w:t>
      </w:r>
      <w:proofErr w:type="spellEnd"/>
      <w:r>
        <w:t xml:space="preserve"> сметы инвестиционных затрат можно рассматривать как маловероятное. </w:t>
      </w:r>
    </w:p>
    <w:p w14:paraId="551735B8" w14:textId="549D92EE" w:rsidR="006340FB" w:rsidRDefault="006340FB" w:rsidP="006340FB">
      <w:pPr>
        <w:pStyle w:val="SASNormal"/>
      </w:pPr>
      <w:r>
        <w:t>Аналогично, увеличение текущих издержек на 10% не приводит к увеличению срока возврата кредита, срока окупаемости и дисконтированного срока окупаемости проекта. Вышеуказанные сроки могут перейти на второй сезон с момента начала реализации проекта только при более чем двукратном росте текущих издержек. Подобное превышение сметы текущих издержек можно рассматривать, как маловероятное.</w:t>
      </w:r>
    </w:p>
    <w:p w14:paraId="3C1A90B3" w14:textId="00C79F7C" w:rsidR="006340FB" w:rsidRDefault="00EE1841" w:rsidP="006340FB">
      <w:pPr>
        <w:pStyle w:val="SASNormal"/>
      </w:pPr>
      <w:r>
        <w:t>Проект имеет низкую чувствительность к изменению доходной базы. Снижение сезонного объема добычи золота на 10% не приводит к существенному изменению срока погашения кредита, срока окупаемости и дисконтированного срока окупаемости проекта. Эти показатели могут отодвинуться на второй сезон только если уровень добычи окажется более чем на треть ниже проектного уровня. Учитывая, что ранее проведенная геологоразведка доказала наличие запасов на первые два сезона работы, столь сильное сокращение доходной базы в первом сезоне следует рассматривать как маловероятное.</w:t>
      </w:r>
    </w:p>
    <w:p w14:paraId="053E0EF9" w14:textId="152FBECB" w:rsidR="00EE1841" w:rsidRPr="006340FB" w:rsidRDefault="00EE1841" w:rsidP="006340FB">
      <w:pPr>
        <w:pStyle w:val="SASNormal"/>
      </w:pPr>
      <w:r>
        <w:t xml:space="preserve">При этом проект высокочувствителен к срокам осуществления инвестиционных затрат, так как его реализация связана с сезонными факторами. Сдвиг завершения инвестиционной фазы проекта на два месяца может привести к увеличению срока возврата кредита и срока окупаемости проекта на 6 месяцев, так как добытого к концу сезона золота будет недостаточно для того, чтобы погасить кредит и, соответственно, срок погашения кредита может быть отодвинут на второй сезон с начала реализации проекта. Тем не менее, </w:t>
      </w:r>
      <w:r w:rsidR="00ED1632">
        <w:t xml:space="preserve">удлинение инвестиционной фазы проекта на срок менее полугода не приведет к выходу срока окупаемости проекта, срока возврата кредита и дисконтированного срока окупаемости проекта за границы второго сезона эксплуатационной фазы проекта. </w:t>
      </w:r>
    </w:p>
    <w:p w14:paraId="3B966713" w14:textId="77777777" w:rsidR="00DB44FD" w:rsidRPr="00B135AF" w:rsidRDefault="00640234" w:rsidP="00DB44FD">
      <w:pPr>
        <w:pStyle w:val="SASNormal"/>
      </w:pPr>
      <w:r w:rsidRPr="006F0FD4">
        <w:rPr>
          <w:rFonts w:ascii="Arial" w:eastAsia="Arial" w:hAnsi="Arial" w:cs="Arial"/>
          <w:szCs w:val="24"/>
          <w:highlight w:val="yellow"/>
        </w:rPr>
        <w:br w:type="page"/>
      </w:r>
    </w:p>
    <w:p w14:paraId="13FD2AEF" w14:textId="77777777" w:rsidR="005C0FE1" w:rsidRPr="00BB0771" w:rsidRDefault="005C0FE1" w:rsidP="007E26B6">
      <w:pPr>
        <w:pStyle w:val="1"/>
      </w:pPr>
      <w:bookmarkStart w:id="43" w:name="_Toc49886237"/>
      <w:r w:rsidRPr="00EF4FEF">
        <w:lastRenderedPageBreak/>
        <w:t>Приложение 1. Справка о россыпи Кодиерани</w:t>
      </w:r>
      <w:bookmarkEnd w:id="43"/>
    </w:p>
    <w:p w14:paraId="7264BCEE" w14:textId="77777777" w:rsidR="00BB0771" w:rsidRDefault="00BB0771" w:rsidP="00BB0771">
      <w:pPr>
        <w:pStyle w:val="a7"/>
      </w:pPr>
      <w:r>
        <w:t xml:space="preserve">Документы, на которые идет ссылка в настоящем приложении могут быть продемонстрированы Инициатором проекта потенциальному инвестору или кредитору на стадии подготовки инвестиционного или кредитного соглашения, но в силу того, что они являются конфиденциальными, они не включены в состав настоящего бизнес-плана. </w:t>
      </w:r>
    </w:p>
    <w:p w14:paraId="1DB0F9D0" w14:textId="46FBC9C9"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Россыпь </w:t>
      </w:r>
      <w:r w:rsidR="0077551E">
        <w:rPr>
          <w:rFonts w:ascii="Times New Roman" w:hAnsi="Times New Roman" w:cs="Times New Roman"/>
          <w:sz w:val="24"/>
          <w:szCs w:val="24"/>
        </w:rPr>
        <w:t>участка Кодие</w:t>
      </w:r>
      <w:r>
        <w:rPr>
          <w:rFonts w:ascii="Times New Roman" w:hAnsi="Times New Roman" w:cs="Times New Roman"/>
          <w:sz w:val="24"/>
          <w:szCs w:val="24"/>
        </w:rPr>
        <w:t>рани расположена в субпрефектуре Доко префектуры Сигири (</w:t>
      </w:r>
      <w:r w:rsidR="0077551E">
        <w:rPr>
          <w:rFonts w:ascii="Times New Roman" w:hAnsi="Times New Roman" w:cs="Times New Roman"/>
          <w:sz w:val="24"/>
          <w:szCs w:val="24"/>
        </w:rPr>
        <w:t>Республика</w:t>
      </w:r>
      <w:r>
        <w:rPr>
          <w:rFonts w:ascii="Times New Roman" w:hAnsi="Times New Roman" w:cs="Times New Roman"/>
          <w:sz w:val="24"/>
          <w:szCs w:val="24"/>
        </w:rPr>
        <w:t xml:space="preserve"> Гвинея) в долине одноименной реки. Ее протяженность в пределах лицензионного участка составляет 2,4 км. На данный момент геологоразведочными работами охвачено 66% ее площади начиная с западной границы лицензии. Всего пройдено 123 шурфа, расположенных на 14 разведочных линиях. Расстояние между линиями составляет 80 – 180 м; между выработками на линиях 25 – 40 м, что соответствует требованиям плотности геологоразведочной сети для подсчета запасов категории С</w:t>
      </w:r>
      <w:r>
        <w:rPr>
          <w:rFonts w:ascii="Times New Roman" w:hAnsi="Times New Roman" w:cs="Times New Roman"/>
          <w:sz w:val="24"/>
          <w:szCs w:val="24"/>
          <w:vertAlign w:val="subscript"/>
        </w:rPr>
        <w:t>2</w:t>
      </w:r>
      <w:r>
        <w:rPr>
          <w:rFonts w:ascii="Times New Roman" w:hAnsi="Times New Roman" w:cs="Times New Roman"/>
          <w:sz w:val="24"/>
          <w:szCs w:val="24"/>
        </w:rPr>
        <w:t>.</w:t>
      </w:r>
    </w:p>
    <w:p w14:paraId="296C6413"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В результате работ, было выявлено наличие 2 генетических типов россыпей: аллювиальной и элювиально-делювиальной. Пространственно элювиально-делювиальная россыпь расположена южнее аллювиальной, и своим северным флангом перекрывает южный фланг аллювиальной россыпи (</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p>
    <w:p w14:paraId="3E47F9A1"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Образования аллювиальной россыпи развиты в пределах поймы, первой и, частично, второй надпойменных террас (</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 Ее разрез, в общем, представлен (сверху вниз): коричневыми, серо-коричневыми суглинками со слабоокатанным грубообломочным материалом в количестве 5-40%; серыми, серо-голубыми глинами, иногда в нижней части с галькой в количестве до 20%; коричневым, серо-коричневым песчано-глинистым материалом с дресвой, галькой, мелким щебнем в количестве 50-80%. Продуктивным на золото является последний пласт. Характерным признаком его продуктивности является наличие среди грубообломочного материала обломков молочно-белого кварца в количестве до 10-15%.</w:t>
      </w:r>
    </w:p>
    <w:p w14:paraId="6A406F53"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Образования элювиально-делювиальной россыпи развиты в пределах 1-й и 2-й надпойменных террас (</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 Они представлены коричневым, серо-коричневым суглинистым материалом с примесью грубообломочного материала до 50%. В верхней части разреза отложения слабо литифицированы (так называемая «кираса»). В отличие от аллювиальной россыпи, литологические особенности золотоносных отложений не выявлены, продуктивность отложений определяется только по опробованию.</w:t>
      </w:r>
    </w:p>
    <w:p w14:paraId="44FBBB30"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Мощность золотоносных отложений аллювиальной россыпи изменяется от 0,1 до 5,0 м, мощность торфов – от 3,0 до 11,9 м, содержание золота – от единичных знаков до 5,36 </w:t>
      </w:r>
      <w:r>
        <w:rPr>
          <w:rFonts w:ascii="Times New Roman" w:hAnsi="Times New Roman" w:cs="Times New Roman"/>
          <w:sz w:val="24"/>
          <w:szCs w:val="24"/>
        </w:rPr>
        <w:lastRenderedPageBreak/>
        <w:t>г/м</w:t>
      </w:r>
      <w:r>
        <w:rPr>
          <w:rFonts w:ascii="Times New Roman" w:hAnsi="Times New Roman" w:cs="Times New Roman"/>
          <w:sz w:val="24"/>
          <w:szCs w:val="24"/>
          <w:vertAlign w:val="superscript"/>
        </w:rPr>
        <w:t>3</w:t>
      </w:r>
      <w:r>
        <w:rPr>
          <w:rFonts w:ascii="Times New Roman" w:hAnsi="Times New Roman" w:cs="Times New Roman"/>
          <w:sz w:val="24"/>
          <w:szCs w:val="24"/>
        </w:rPr>
        <w:t>. Средние параметры по россыпи составляют: мощность торфов – 6,2 м; мощность песков – 1,5 м; содержание металла – 0,83 г/м</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0848F9D5"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Для элювиально-делювиальной россыпи эти параметры составляют: мощность продуктивных отложений – от 0,4 до 6,5 м; мощность торфов – от 0,1 до 11,1 м; содержание золота – от единичных знаков до 3,34 г/м</w:t>
      </w:r>
      <w:r>
        <w:rPr>
          <w:rFonts w:ascii="Times New Roman" w:hAnsi="Times New Roman" w:cs="Times New Roman"/>
          <w:sz w:val="24"/>
          <w:szCs w:val="24"/>
          <w:vertAlign w:val="superscript"/>
        </w:rPr>
        <w:t>3</w:t>
      </w:r>
      <w:r>
        <w:rPr>
          <w:rFonts w:ascii="Times New Roman" w:hAnsi="Times New Roman" w:cs="Times New Roman"/>
          <w:sz w:val="24"/>
          <w:szCs w:val="24"/>
        </w:rPr>
        <w:t>. Средние параметры составляют: мощность торфов – 6,2 м; мощность песков – 1,0 м; содержание металла – 0,45 г/м</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72A5083D" w14:textId="77777777" w:rsidR="00BB0771" w:rsidRDefault="00BB0771" w:rsidP="00BB0771">
      <w:pPr>
        <w:spacing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t>Запасы категории С</w:t>
      </w:r>
      <w:r>
        <w:rPr>
          <w:rFonts w:ascii="Times New Roman" w:hAnsi="Times New Roman" w:cs="Times New Roman"/>
          <w:b/>
          <w:sz w:val="24"/>
          <w:szCs w:val="24"/>
          <w:vertAlign w:val="subscript"/>
        </w:rPr>
        <w:t>2</w:t>
      </w:r>
      <w:r>
        <w:rPr>
          <w:rFonts w:ascii="Times New Roman" w:hAnsi="Times New Roman" w:cs="Times New Roman"/>
          <w:b/>
          <w:sz w:val="24"/>
          <w:szCs w:val="24"/>
        </w:rPr>
        <w:t>.</w:t>
      </w:r>
    </w:p>
    <w:p w14:paraId="4039FE47"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rPr>
        <w:t xml:space="preserve">В результате работ было оконтурено 2 площади развития золотоносных рыхлых отложений, расположенных в пределах аллювиальной и элювиально-делювиальной россыпей. Оценка золотоносности этих площадей проводилась по отдельности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 бортовое содержание золота для обоих типов россыпей принято равным 0,2 г/м</w:t>
      </w:r>
      <w:r>
        <w:rPr>
          <w:rFonts w:ascii="Times New Roman" w:hAnsi="Times New Roman" w:cs="Times New Roman"/>
          <w:sz w:val="24"/>
          <w:szCs w:val="24"/>
          <w:vertAlign w:val="superscript"/>
        </w:rPr>
        <w:t>3</w:t>
      </w:r>
      <w:r>
        <w:rPr>
          <w:rFonts w:ascii="Times New Roman" w:hAnsi="Times New Roman" w:cs="Times New Roman"/>
          <w:sz w:val="24"/>
          <w:szCs w:val="24"/>
        </w:rPr>
        <w:t>, минимальная мощность пласта не ограничивалась.</w:t>
      </w:r>
    </w:p>
    <w:p w14:paraId="0BDCB5D9" w14:textId="77777777" w:rsidR="00BB0771" w:rsidRDefault="00BB0771" w:rsidP="00BB0771">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Аллювиальная россыпь.</w:t>
      </w:r>
    </w:p>
    <w:p w14:paraId="2D390752"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Подсчет запасов по аллювиальной россыпи проводился методом геологических блоков от западной границы лицензии (РЛ 1</w:t>
      </w:r>
      <w:r>
        <w:rPr>
          <w:rFonts w:ascii="Times New Roman" w:hAnsi="Times New Roman" w:cs="Times New Roman"/>
          <w:sz w:val="24"/>
          <w:szCs w:val="24"/>
          <w:lang w:val="en-US"/>
        </w:rPr>
        <w:t>b</w:t>
      </w:r>
      <w:r>
        <w:rPr>
          <w:rFonts w:ascii="Times New Roman" w:hAnsi="Times New Roman" w:cs="Times New Roman"/>
          <w:sz w:val="24"/>
          <w:szCs w:val="24"/>
        </w:rPr>
        <w:t>) до РЛ 8 включительно. Вся площадь разбита на 15 подсчетных блоков.</w:t>
      </w:r>
    </w:p>
    <w:p w14:paraId="7FDAA52F"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-1 ограничен РЛ 1</w:t>
      </w:r>
      <w:r>
        <w:rPr>
          <w:rFonts w:ascii="Times New Roman" w:hAnsi="Times New Roman" w:cs="Times New Roman"/>
          <w:sz w:val="24"/>
          <w:lang w:val="en-US"/>
        </w:rPr>
        <w:t>b</w:t>
      </w:r>
      <w:r>
        <w:rPr>
          <w:rFonts w:ascii="Times New Roman" w:hAnsi="Times New Roman" w:cs="Times New Roman"/>
          <w:sz w:val="24"/>
        </w:rPr>
        <w:t xml:space="preserve"> и РЛ 1</w:t>
      </w:r>
      <w:r>
        <w:rPr>
          <w:rFonts w:ascii="Times New Roman" w:hAnsi="Times New Roman" w:cs="Times New Roman"/>
          <w:sz w:val="24"/>
          <w:lang w:val="en-US"/>
        </w:rPr>
        <w:t>a</w:t>
      </w:r>
      <w:r w:rsidRPr="00BB0771">
        <w:rPr>
          <w:rFonts w:ascii="Times New Roman" w:hAnsi="Times New Roman" w:cs="Times New Roman"/>
          <w:sz w:val="24"/>
        </w:rPr>
        <w:t xml:space="preserve">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1,7 м; среднее содержание - 0,51 г/т; средняя мощность вскрыши – 7,6 м. Площадь блока составляет 26700,39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23,363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01FFF876"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-2 ограничен РЛ 1а и РЛ 3</w:t>
      </w:r>
      <w:r>
        <w:rPr>
          <w:rFonts w:ascii="Times New Roman" w:hAnsi="Times New Roman" w:cs="Times New Roman"/>
          <w:sz w:val="24"/>
          <w:lang w:val="en-US"/>
        </w:rPr>
        <w:t>a</w:t>
      </w:r>
      <w:r w:rsidRPr="00BB0771">
        <w:rPr>
          <w:rFonts w:ascii="Times New Roman" w:hAnsi="Times New Roman" w:cs="Times New Roman"/>
          <w:sz w:val="24"/>
        </w:rPr>
        <w:t xml:space="preserve">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1,2 м; среднее содержание - 0,54 г/т; средняя мощность вскрыши – 8,9 м. Площадь блока составляет 28062,766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17,455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53EB680F"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-3 ограничен РЛ 3а и РЛ 4</w:t>
      </w:r>
      <w:r>
        <w:rPr>
          <w:rFonts w:ascii="Times New Roman" w:hAnsi="Times New Roman" w:cs="Times New Roman"/>
          <w:sz w:val="24"/>
          <w:lang w:val="en-US"/>
        </w:rPr>
        <w:t>a</w:t>
      </w:r>
      <w:r w:rsidRPr="00BB0771">
        <w:rPr>
          <w:rFonts w:ascii="Times New Roman" w:hAnsi="Times New Roman" w:cs="Times New Roman"/>
          <w:sz w:val="24"/>
        </w:rPr>
        <w:t xml:space="preserve">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1,3 м; среднее содержание – 1,02 г/т; средняя мощность вскрыши – 7,5 м. Площадь блока составляет 27834,487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36,853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0903F334"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lastRenderedPageBreak/>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-4 ограничен РЛ 4а и РЛ 1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2,0 м; среднее содержание – 1,1 г/т; средняя мощность вскрыши – 5,7 м. Площадь блока составляет 20098,928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43,522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7795BDA5"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-5 ограничен РЛ 1 и РЛ 2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2,3 м; среднее содержание – 0,83 г/т; средняя мощность вскрыши – 6,1 м. Площадь блока составляет 22820,251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43,564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46996624"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-6 ограничен РЛ 2 и РЛ 3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1,4 м; среднее содержание – 0,94 г/т; средняя мощность вскрыши – 5,9 м. Площадь блока составляет 9438,622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12,45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05F04F05"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-7 ограничен РЛ 3 и РЛ 4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1,3 м; среднее содержание – 0,28 г/т; средняя мощность вскрыши – 5,7 м. Площадь блока составляет 5822,663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2,038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6F14216B"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-8 ограничен РЛ 4 и РЛ 5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1,7 м; среднее содержание – 0,46 г/т; средняя мощность вскрыши – 5,8 м. Площадь блока составляет 15772,279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12,224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72530552"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-9 ограничен РЛ 5 и РЛ 6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1,7 м; среднее содержание – 0,62 г/т; средняя мощность вскрыши – 5,6 м. Площадь блока составляет 21054,721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22,669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760019F0"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-10 ограничен РЛ 6 и РЛ 6А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xml:space="preserve">. Средняя мощность золотоносных рыхлых отложений по блоку составляет 1,4 м; среднее содержание </w:t>
      </w:r>
      <w:r>
        <w:rPr>
          <w:rFonts w:ascii="Times New Roman" w:hAnsi="Times New Roman" w:cs="Times New Roman"/>
          <w:sz w:val="24"/>
        </w:rPr>
        <w:lastRenderedPageBreak/>
        <w:t>– 0,73 г/т; средняя мощность вскрыши – 6,2 м. Площадь блока составляет 7684,753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7,518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7CF015D4"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-11 ограничен РЛ 6А и РЛ 7 </w:t>
      </w:r>
      <w:r>
        <w:rPr>
          <w:rFonts w:ascii="Times New Roman" w:hAnsi="Times New Roman" w:cs="Times New Roman"/>
          <w:sz w:val="24"/>
          <w:szCs w:val="24"/>
        </w:rPr>
        <w:t xml:space="preserve">(шурфы </w:t>
      </w:r>
      <w:r>
        <w:rPr>
          <w:rFonts w:ascii="Times New Roman" w:hAnsi="Times New Roman" w:cs="Times New Roman"/>
          <w:sz w:val="24"/>
          <w:szCs w:val="24"/>
          <w:lang w:val="en-US"/>
        </w:rPr>
        <w:t>L</w:t>
      </w:r>
      <w:r>
        <w:rPr>
          <w:rFonts w:ascii="Times New Roman" w:hAnsi="Times New Roman" w:cs="Times New Roman"/>
          <w:sz w:val="24"/>
          <w:szCs w:val="24"/>
        </w:rPr>
        <w:t>6</w:t>
      </w:r>
      <w:r>
        <w:rPr>
          <w:rFonts w:ascii="Times New Roman" w:hAnsi="Times New Roman" w:cs="Times New Roman"/>
          <w:sz w:val="24"/>
          <w:szCs w:val="24"/>
          <w:lang w:val="en-US"/>
        </w:rPr>
        <w:t>H</w:t>
      </w:r>
      <w:r>
        <w:rPr>
          <w:rFonts w:ascii="Times New Roman" w:hAnsi="Times New Roman" w:cs="Times New Roman"/>
          <w:sz w:val="24"/>
          <w:szCs w:val="24"/>
        </w:rPr>
        <w:t xml:space="preserve">1 и </w:t>
      </w:r>
      <w:r>
        <w:rPr>
          <w:rFonts w:ascii="Times New Roman" w:hAnsi="Times New Roman" w:cs="Times New Roman"/>
          <w:sz w:val="24"/>
          <w:szCs w:val="24"/>
          <w:lang w:val="en-US"/>
        </w:rPr>
        <w:t>L</w:t>
      </w:r>
      <w:r>
        <w:rPr>
          <w:rFonts w:ascii="Times New Roman" w:hAnsi="Times New Roman" w:cs="Times New Roman"/>
          <w:sz w:val="24"/>
          <w:szCs w:val="24"/>
        </w:rPr>
        <w:t>7</w:t>
      </w:r>
      <w:r>
        <w:rPr>
          <w:rFonts w:ascii="Times New Roman" w:hAnsi="Times New Roman" w:cs="Times New Roman"/>
          <w:sz w:val="24"/>
          <w:szCs w:val="24"/>
          <w:lang w:val="en-US"/>
        </w:rPr>
        <w:t>H</w:t>
      </w:r>
      <w:r>
        <w:rPr>
          <w:rFonts w:ascii="Times New Roman" w:hAnsi="Times New Roman" w:cs="Times New Roman"/>
          <w:sz w:val="24"/>
          <w:szCs w:val="24"/>
        </w:rPr>
        <w:t>3</w:t>
      </w:r>
      <w:r>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1,6 м; среднее содержание – 1,06 г/т; средняя мощность вскрыши – 6,8 м. Площадь блока составляет 3744,663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6,127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218259C8"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-12 ограничен РЛ 6А и РЛ 7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1,2 м; среднее содержание – 1,08 г/т; средняя мощность вскрыши – 5,4 м. Площадь блока составляет 13592,374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16,943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20BB1990"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-13 ограничен РЛ 5 и РЛ 7 и расположен к югу от блоков С</w:t>
      </w:r>
      <w:r>
        <w:rPr>
          <w:rFonts w:ascii="Times New Roman" w:hAnsi="Times New Roman" w:cs="Times New Roman"/>
          <w:sz w:val="24"/>
          <w:vertAlign w:val="subscript"/>
        </w:rPr>
        <w:t>2</w:t>
      </w:r>
      <w:r>
        <w:rPr>
          <w:rFonts w:ascii="Times New Roman" w:hAnsi="Times New Roman" w:cs="Times New Roman"/>
          <w:sz w:val="24"/>
        </w:rPr>
        <w:t>-9, С</w:t>
      </w:r>
      <w:r>
        <w:rPr>
          <w:rFonts w:ascii="Times New Roman" w:hAnsi="Times New Roman" w:cs="Times New Roman"/>
          <w:sz w:val="24"/>
          <w:vertAlign w:val="subscript"/>
        </w:rPr>
        <w:t>2</w:t>
      </w:r>
      <w:r>
        <w:rPr>
          <w:rFonts w:ascii="Times New Roman" w:hAnsi="Times New Roman" w:cs="Times New Roman"/>
          <w:sz w:val="24"/>
        </w:rPr>
        <w:t>-10 и С</w:t>
      </w:r>
      <w:r>
        <w:rPr>
          <w:rFonts w:ascii="Times New Roman" w:hAnsi="Times New Roman" w:cs="Times New Roman"/>
          <w:sz w:val="24"/>
          <w:vertAlign w:val="subscript"/>
        </w:rPr>
        <w:t>2</w:t>
      </w:r>
      <w:r>
        <w:rPr>
          <w:rFonts w:ascii="Times New Roman" w:hAnsi="Times New Roman" w:cs="Times New Roman"/>
          <w:sz w:val="24"/>
        </w:rPr>
        <w:t xml:space="preserve">-12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1,1 м; среднее содержание – 0,81 г/т; средняя мощность вскрыши – 5,9 м. Площадь блока составляет 7354,056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6,291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44D05CDD"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-14 ограничен РЛ 7 и РЛ 7А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1,1 м; среднее содержание – 0,86 г/т; средняя мощность вскрыши – 4,8 м. Площадь блока составляет 33715,101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30,563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088762EE"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al</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-15 ограничен РЛ 7А и РЛ 8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0,9 м; среднее содержание – 2,1 г/т; средняя мощность вскрыши – 4,9 м. Площадь блока составляет 16387,231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30,928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4CEAF35E"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Средние параметры по разведанной части россыпи составили: мощность вскрыши – 6,2 м; мощность золотоносного пласта – 1,5 м; содержание золота – 0,83 г/м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общие запасы золота – </w:t>
      </w:r>
      <w:r>
        <w:rPr>
          <w:rFonts w:ascii="Times New Roman" w:hAnsi="Times New Roman" w:cs="Times New Roman"/>
          <w:b/>
          <w:sz w:val="24"/>
          <w:szCs w:val="24"/>
        </w:rPr>
        <w:t>312,508</w:t>
      </w:r>
      <w:r>
        <w:rPr>
          <w:rFonts w:ascii="Times New Roman" w:hAnsi="Times New Roman" w:cs="Times New Roman"/>
          <w:sz w:val="24"/>
          <w:szCs w:val="24"/>
        </w:rPr>
        <w:t xml:space="preserve"> кг.</w:t>
      </w:r>
    </w:p>
    <w:p w14:paraId="6C872BBF" w14:textId="77777777" w:rsidR="00BB0771" w:rsidRDefault="00BB0771" w:rsidP="00BB0771">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Элювиально-делювиальная россыпь.</w:t>
      </w:r>
    </w:p>
    <w:p w14:paraId="18A62CFC" w14:textId="538D00F2"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Элювиально-делювиальная россыпь разведана в юго-западной части лицензии. Морфологически она располагаетс</w:t>
      </w:r>
      <w:r w:rsidR="0077551E">
        <w:rPr>
          <w:rFonts w:ascii="Times New Roman" w:hAnsi="Times New Roman" w:cs="Times New Roman"/>
          <w:sz w:val="24"/>
          <w:szCs w:val="24"/>
        </w:rPr>
        <w:t>я в правом борту долины р. Кодие</w:t>
      </w:r>
      <w:r>
        <w:rPr>
          <w:rFonts w:ascii="Times New Roman" w:hAnsi="Times New Roman" w:cs="Times New Roman"/>
          <w:sz w:val="24"/>
          <w:szCs w:val="24"/>
        </w:rPr>
        <w:t>рани от РЛ 1</w:t>
      </w:r>
      <w:r>
        <w:rPr>
          <w:rFonts w:ascii="Times New Roman" w:hAnsi="Times New Roman" w:cs="Times New Roman"/>
          <w:sz w:val="24"/>
          <w:szCs w:val="24"/>
          <w:lang w:val="en-US"/>
        </w:rPr>
        <w:t>b</w:t>
      </w:r>
      <w:r>
        <w:rPr>
          <w:rFonts w:ascii="Times New Roman" w:hAnsi="Times New Roman" w:cs="Times New Roman"/>
          <w:sz w:val="24"/>
          <w:szCs w:val="24"/>
        </w:rPr>
        <w:t xml:space="preserve"> до РЛ 8. Кондиционные отложения вскрыты в интервале от РЛ 3А до РЛ 8. Вся площадь разбита на 8 подсчетных блоков.</w:t>
      </w:r>
    </w:p>
    <w:p w14:paraId="3A1876EB"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-1 ограничен РЛ 3</w:t>
      </w:r>
      <w:r>
        <w:rPr>
          <w:rFonts w:ascii="Times New Roman" w:hAnsi="Times New Roman" w:cs="Times New Roman"/>
          <w:sz w:val="24"/>
          <w:lang w:val="en-US"/>
        </w:rPr>
        <w:t>a</w:t>
      </w:r>
      <w:r w:rsidRPr="00BB0771">
        <w:rPr>
          <w:rFonts w:ascii="Times New Roman" w:hAnsi="Times New Roman" w:cs="Times New Roman"/>
          <w:sz w:val="24"/>
        </w:rPr>
        <w:t xml:space="preserve"> </w:t>
      </w:r>
      <w:r>
        <w:rPr>
          <w:rFonts w:ascii="Times New Roman" w:hAnsi="Times New Roman" w:cs="Times New Roman"/>
          <w:sz w:val="24"/>
        </w:rPr>
        <w:t xml:space="preserve">и РЛ 4а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0,9 м; среднее содержание - 0,27 г/т; средняя мощность вскрыши – 1,8 м. Площадь блока составляет 10327,331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2,52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5796F820"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-2 ограничен РЛ 4</w:t>
      </w:r>
      <w:r>
        <w:rPr>
          <w:rFonts w:ascii="Times New Roman" w:hAnsi="Times New Roman" w:cs="Times New Roman"/>
          <w:sz w:val="24"/>
          <w:lang w:val="en-US"/>
        </w:rPr>
        <w:t>a</w:t>
      </w:r>
      <w:r>
        <w:rPr>
          <w:rFonts w:ascii="Times New Roman" w:hAnsi="Times New Roman" w:cs="Times New Roman"/>
          <w:sz w:val="24"/>
        </w:rPr>
        <w:t xml:space="preserve"> и РЛ 1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0,8 м; среднее содержание - 0,66 г/т; средняя мощность вскрыши – 3,1 м. Площадь блока составляет 10320,873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5,109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55B9CCE6"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-3 ограничен РЛ 1 и РЛ 2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1,0 м; среднее содержание - 0,54 г/т; средняя мощность вскрыши – 5,5 м. Площадь блока составляет 11352,02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6,073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53F67543"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-4 ограничен РЛ 2 и РЛ 3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1,3 м; среднее содержание - 0,22 г/т; средняя мощность вскрыши – 4,8 м. Площадь блока составляет 9259,779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2,634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30FD5FC9"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-5 ограничен РЛ 3 и РЛ 4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0,9 м; среднее содержание - 0,19 г/т; средняя мощность вскрыши – 5,8 м. Площадь блока составляет 7233,903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1,262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035070B3"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-6 ограничен РЛ 4 и РЛ 5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0,9 м; среднее содержание - 0,89 г/т; средняя мощность вскрыши – 8,8 м. Площадь блока составляет 11476,645 м</w:t>
      </w:r>
      <w:r>
        <w:rPr>
          <w:rFonts w:ascii="Times New Roman" w:hAnsi="Times New Roman" w:cs="Times New Roman"/>
          <w:sz w:val="24"/>
          <w:vertAlign w:val="superscript"/>
        </w:rPr>
        <w:t>2</w:t>
      </w:r>
      <w:r>
        <w:rPr>
          <w:rFonts w:ascii="Times New Roman" w:hAnsi="Times New Roman" w:cs="Times New Roman"/>
          <w:sz w:val="24"/>
        </w:rPr>
        <w:t xml:space="preserve">, </w:t>
      </w:r>
      <w:r>
        <w:rPr>
          <w:rFonts w:ascii="Times New Roman" w:hAnsi="Times New Roman" w:cs="Times New Roman"/>
          <w:sz w:val="24"/>
        </w:rPr>
        <w:lastRenderedPageBreak/>
        <w:t xml:space="preserve">запасы металла в блоке – 9,199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40002BDD"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-7 ограничен РЛ 5 и РЛ 7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1,1 м; среднее содержание - 0,78 г/т; средняя мощность вскрыши – 10,0 м. Площадь блока составляет 9429,091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8,038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619F96E6"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Блок </w:t>
      </w:r>
      <w:r>
        <w:rPr>
          <w:rFonts w:ascii="Times New Roman" w:hAnsi="Times New Roman" w:cs="Times New Roman"/>
          <w:sz w:val="24"/>
          <w:lang w:val="en-US"/>
        </w:rPr>
        <w:t>ed</w:t>
      </w: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 xml:space="preserve">-8 ограничен РЛ 7 и РЛ 8 </w:t>
      </w:r>
      <w:r>
        <w:rPr>
          <w:rFonts w:ascii="Times New Roman" w:hAnsi="Times New Roman" w:cs="Times New Roman"/>
          <w:sz w:val="24"/>
          <w:szCs w:val="24"/>
        </w:rPr>
        <w:t>(</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 Средняя мощность золотоносных рыхлых отложений по блоку составляет 1,2 м; среднее содержание - 0,21 г/т; средняя мощность вскрыши – 9,5 м. Площадь блока составляет 13183,517 м</w:t>
      </w:r>
      <w:r>
        <w:rPr>
          <w:rFonts w:ascii="Times New Roman" w:hAnsi="Times New Roman" w:cs="Times New Roman"/>
          <w:sz w:val="24"/>
          <w:vertAlign w:val="superscript"/>
        </w:rPr>
        <w:t>2</w:t>
      </w:r>
      <w:r>
        <w:rPr>
          <w:rFonts w:ascii="Times New Roman" w:hAnsi="Times New Roman" w:cs="Times New Roman"/>
          <w:sz w:val="24"/>
        </w:rPr>
        <w:t xml:space="preserve">, запасы металла в блоке – 3,177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426CEFB0"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Средние параметры по разведанной части элювиально-делювиальной россыпи составили: мощность вскрыши – 6,2 м; мощность золотоносного пласта – 1,0 м; содержание золота – 0,45 г/м</w:t>
      </w:r>
      <w:r>
        <w:rPr>
          <w:rFonts w:ascii="Times New Roman" w:hAnsi="Times New Roman" w:cs="Times New Roman"/>
          <w:sz w:val="24"/>
          <w:szCs w:val="24"/>
          <w:vertAlign w:val="superscript"/>
        </w:rPr>
        <w:t>3</w:t>
      </w:r>
      <w:r>
        <w:rPr>
          <w:rFonts w:ascii="Times New Roman" w:hAnsi="Times New Roman" w:cs="Times New Roman"/>
          <w:sz w:val="24"/>
          <w:szCs w:val="24"/>
        </w:rPr>
        <w:t>; общие запасы золота – 38,012 кг.</w:t>
      </w:r>
    </w:p>
    <w:p w14:paraId="68340F9F" w14:textId="77777777" w:rsidR="00BB0771" w:rsidRDefault="00BB0771" w:rsidP="00BB0771">
      <w:pPr>
        <w:spacing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t>Некондиционные залежи.</w:t>
      </w:r>
    </w:p>
    <w:p w14:paraId="30483B0D"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К некондиционным залежам отнесены отложения обоих типов россыпей с содержанием золота менее 0,2 г/м</w:t>
      </w:r>
      <w:r>
        <w:rPr>
          <w:rFonts w:ascii="Times New Roman" w:hAnsi="Times New Roman" w:cs="Times New Roman"/>
          <w:sz w:val="24"/>
          <w:szCs w:val="24"/>
          <w:vertAlign w:val="superscript"/>
        </w:rPr>
        <w:t>3</w:t>
      </w:r>
      <w:r>
        <w:rPr>
          <w:rFonts w:ascii="Times New Roman" w:hAnsi="Times New Roman" w:cs="Times New Roman"/>
          <w:sz w:val="24"/>
          <w:szCs w:val="24"/>
        </w:rPr>
        <w:t>. Для оценки некондиции аллювиальные отложения разбиты на 7 подсчетных блоков, элювиально-делювиальные – на 4.</w:t>
      </w:r>
    </w:p>
    <w:p w14:paraId="5E0E37F7"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блоке </w:t>
      </w:r>
      <w:r>
        <w:rPr>
          <w:rFonts w:ascii="Times New Roman" w:hAnsi="Times New Roman" w:cs="Times New Roman"/>
          <w:sz w:val="24"/>
          <w:lang w:val="en-US"/>
        </w:rPr>
        <w:t>al</w:t>
      </w:r>
      <w:r>
        <w:rPr>
          <w:rFonts w:ascii="Times New Roman" w:hAnsi="Times New Roman" w:cs="Times New Roman"/>
          <w:sz w:val="24"/>
        </w:rPr>
        <w:t>Н-1 средняя мощность золотоносных рыхлых отложений составляет 0,9 м; среднее содержание - 0,098 г/т; средняя мощность торфов – 4,2 м. Площадь блока составляет 54789,835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4,965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6285DB31"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блоке </w:t>
      </w:r>
      <w:r>
        <w:rPr>
          <w:rFonts w:ascii="Times New Roman" w:hAnsi="Times New Roman" w:cs="Times New Roman"/>
          <w:sz w:val="24"/>
          <w:lang w:val="en-US"/>
        </w:rPr>
        <w:t>al</w:t>
      </w:r>
      <w:r>
        <w:rPr>
          <w:rFonts w:ascii="Times New Roman" w:hAnsi="Times New Roman" w:cs="Times New Roman"/>
          <w:sz w:val="24"/>
        </w:rPr>
        <w:t>Н-2 средняя мощность золотоносных рыхлых отложений составляет 0,9 м; среднее содержание - 0,073 г/т; средняя мощность торфов – 5,3 м. Площадь блока составляет 20835,851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1,375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4436C62F"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 </w:t>
      </w:r>
      <w:r>
        <w:rPr>
          <w:rFonts w:ascii="Times New Roman" w:hAnsi="Times New Roman" w:cs="Times New Roman"/>
          <w:sz w:val="24"/>
          <w:lang w:val="en-US"/>
        </w:rPr>
        <w:t>al</w:t>
      </w:r>
      <w:r>
        <w:rPr>
          <w:rFonts w:ascii="Times New Roman" w:hAnsi="Times New Roman" w:cs="Times New Roman"/>
          <w:sz w:val="24"/>
        </w:rPr>
        <w:t xml:space="preserve">Н-3 включен шурф </w:t>
      </w:r>
      <w:r>
        <w:rPr>
          <w:rFonts w:ascii="Times New Roman" w:hAnsi="Times New Roman" w:cs="Times New Roman"/>
          <w:sz w:val="24"/>
          <w:szCs w:val="24"/>
          <w:lang w:val="en-US"/>
        </w:rPr>
        <w:t>L</w:t>
      </w:r>
      <w:r>
        <w:rPr>
          <w:rFonts w:ascii="Times New Roman" w:hAnsi="Times New Roman" w:cs="Times New Roman"/>
          <w:sz w:val="24"/>
          <w:szCs w:val="24"/>
        </w:rPr>
        <w:t>3</w:t>
      </w:r>
      <w:r>
        <w:rPr>
          <w:rFonts w:ascii="Times New Roman" w:hAnsi="Times New Roman" w:cs="Times New Roman"/>
          <w:sz w:val="24"/>
          <w:szCs w:val="24"/>
          <w:lang w:val="en-US"/>
        </w:rPr>
        <w:t>H</w:t>
      </w:r>
      <w:r>
        <w:rPr>
          <w:rFonts w:ascii="Times New Roman" w:hAnsi="Times New Roman" w:cs="Times New Roman"/>
          <w:sz w:val="24"/>
          <w:szCs w:val="24"/>
        </w:rPr>
        <w:t>2 (</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 Содержание металла в шурфе и блоке – 0,08 г/м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мощность пласта – 0,5 м, мощность торфов – 5,4 м. </w:t>
      </w:r>
      <w:r>
        <w:rPr>
          <w:rFonts w:ascii="Times New Roman" w:hAnsi="Times New Roman" w:cs="Times New Roman"/>
          <w:sz w:val="24"/>
        </w:rPr>
        <w:t>Площадь блока составляет 4742,589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0,19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045DDBAF"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lastRenderedPageBreak/>
        <w:t xml:space="preserve">В блоке </w:t>
      </w:r>
      <w:r>
        <w:rPr>
          <w:rFonts w:ascii="Times New Roman" w:hAnsi="Times New Roman" w:cs="Times New Roman"/>
          <w:sz w:val="24"/>
          <w:lang w:val="en-US"/>
        </w:rPr>
        <w:t>al</w:t>
      </w:r>
      <w:r>
        <w:rPr>
          <w:rFonts w:ascii="Times New Roman" w:hAnsi="Times New Roman" w:cs="Times New Roman"/>
          <w:sz w:val="24"/>
        </w:rPr>
        <w:t>Н-4 средняя мощность золотоносных рыхлых отложений составляет 0,8 м; среднее содержание - 0,1 г/т; средняя мощность торфов – 6,7 м. Площадь блока составляет 15786,657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1,316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1FC17D8D"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блоке </w:t>
      </w:r>
      <w:r>
        <w:rPr>
          <w:rFonts w:ascii="Times New Roman" w:hAnsi="Times New Roman" w:cs="Times New Roman"/>
          <w:sz w:val="24"/>
          <w:lang w:val="en-US"/>
        </w:rPr>
        <w:t>al</w:t>
      </w:r>
      <w:r>
        <w:rPr>
          <w:rFonts w:ascii="Times New Roman" w:hAnsi="Times New Roman" w:cs="Times New Roman"/>
          <w:sz w:val="24"/>
        </w:rPr>
        <w:t>Н-5 средняя мощность золотоносных рыхлых отложений составляет 1,2 м; среднее содержание - 0,1 г/т; средняя мощность торфов – 3,5 м. Площадь блока составляет 2777,124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0,333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5CFA4DCE"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блоке </w:t>
      </w:r>
      <w:r>
        <w:rPr>
          <w:rFonts w:ascii="Times New Roman" w:hAnsi="Times New Roman" w:cs="Times New Roman"/>
          <w:sz w:val="24"/>
          <w:lang w:val="en-US"/>
        </w:rPr>
        <w:t>al</w:t>
      </w:r>
      <w:r>
        <w:rPr>
          <w:rFonts w:ascii="Times New Roman" w:hAnsi="Times New Roman" w:cs="Times New Roman"/>
          <w:sz w:val="24"/>
        </w:rPr>
        <w:t>Н-6 среднее с</w:t>
      </w:r>
      <w:r>
        <w:rPr>
          <w:rFonts w:ascii="Times New Roman" w:hAnsi="Times New Roman" w:cs="Times New Roman"/>
          <w:sz w:val="24"/>
          <w:szCs w:val="24"/>
        </w:rPr>
        <w:t>одержание металла – 0,034 г/м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мощность пласта – 1,6 м, мощность торфов – 6,2 м. </w:t>
      </w:r>
      <w:r>
        <w:rPr>
          <w:rFonts w:ascii="Times New Roman" w:hAnsi="Times New Roman" w:cs="Times New Roman"/>
          <w:sz w:val="24"/>
        </w:rPr>
        <w:t>Площадь блока составляет 4678,651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0,244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0987D1E6"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блоке </w:t>
      </w:r>
      <w:r>
        <w:rPr>
          <w:rFonts w:ascii="Times New Roman" w:hAnsi="Times New Roman" w:cs="Times New Roman"/>
          <w:sz w:val="24"/>
          <w:lang w:val="en-US"/>
        </w:rPr>
        <w:t>al</w:t>
      </w:r>
      <w:r>
        <w:rPr>
          <w:rFonts w:ascii="Times New Roman" w:hAnsi="Times New Roman" w:cs="Times New Roman"/>
          <w:sz w:val="24"/>
        </w:rPr>
        <w:t>Н-7 средняя мощность золотоносных рыхлых отложений составляет 2,0 м; среднее содержание - 0,071 г/т; средняя мощность торфов – 5,5 м. Площадь блока составляет 4977,908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0,702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3A8C13E9"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В блоке средняя мощность золотоносных рыхлых отложений по блоку составляет 4,5 м; среднее содержание - 0,052 г/т; средняя мощность торфов – 0,4 м. Площадь блока составляет 13964,009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3,266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2AE4A3B1"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блоке </w:t>
      </w:r>
      <w:r>
        <w:rPr>
          <w:rFonts w:ascii="Times New Roman" w:hAnsi="Times New Roman" w:cs="Times New Roman"/>
          <w:sz w:val="24"/>
          <w:lang w:val="en-US"/>
        </w:rPr>
        <w:t>ed</w:t>
      </w:r>
      <w:r>
        <w:rPr>
          <w:rFonts w:ascii="Times New Roman" w:hAnsi="Times New Roman" w:cs="Times New Roman"/>
          <w:sz w:val="24"/>
        </w:rPr>
        <w:t>Н-2 средняя мощность золотоносных рыхлых отложений по блоку составляет 3,3 м; среднее содержание - 0,041 г/т; средняя мощность торфов – 1,3 м. Площадь блока составляет 14863,508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2,015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2068932C"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В блоке средняя мощность золотоносных рыхлых отложений по блоку составляет 2,3 м; среднее содержание - 0,04 г/т; средняя мощность торфов – 3,4 м. Площадь блока составляет 28934,29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2,652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66E2B89A"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В блоке </w:t>
      </w:r>
      <w:r>
        <w:rPr>
          <w:rFonts w:ascii="Times New Roman" w:hAnsi="Times New Roman" w:cs="Times New Roman"/>
          <w:sz w:val="24"/>
          <w:lang w:val="en-US"/>
        </w:rPr>
        <w:t>ed</w:t>
      </w:r>
      <w:r>
        <w:rPr>
          <w:rFonts w:ascii="Times New Roman" w:hAnsi="Times New Roman" w:cs="Times New Roman"/>
          <w:sz w:val="24"/>
        </w:rPr>
        <w:t>Н-4 средняя мощность золотоносных рыхлых отложений по блоку составляет 2,8 м; среднее содержание - 0,042 г/т; средняя мощность торфов – 1,9 м. Площадь блока составляет 13450,39 м</w:t>
      </w:r>
      <w:r>
        <w:rPr>
          <w:rFonts w:ascii="Times New Roman" w:hAnsi="Times New Roman" w:cs="Times New Roman"/>
          <w:sz w:val="24"/>
          <w:vertAlign w:val="superscript"/>
        </w:rPr>
        <w:t>2</w:t>
      </w:r>
      <w:r>
        <w:rPr>
          <w:rFonts w:ascii="Times New Roman" w:hAnsi="Times New Roman" w:cs="Times New Roman"/>
          <w:sz w:val="24"/>
        </w:rPr>
        <w:t xml:space="preserve">, количество металла в блоке – 1,547 кг </w:t>
      </w:r>
      <w:r>
        <w:rPr>
          <w:rFonts w:ascii="Times New Roman" w:hAnsi="Times New Roman" w:cs="Times New Roman"/>
          <w:sz w:val="24"/>
          <w:szCs w:val="24"/>
        </w:rPr>
        <w:t>(</w:t>
      </w:r>
      <w:r>
        <w:rPr>
          <w:rFonts w:ascii="Times New Roman" w:hAnsi="Times New Roman" w:cs="Times New Roman"/>
          <w:color w:val="FF0000"/>
          <w:sz w:val="24"/>
          <w:szCs w:val="24"/>
        </w:rPr>
        <w:t>см файл «Параметры сечений, подсчет запасов_Кодиарани_двп.</w:t>
      </w:r>
      <w:r>
        <w:rPr>
          <w:rFonts w:ascii="Times New Roman" w:hAnsi="Times New Roman" w:cs="Times New Roman"/>
          <w:color w:val="FF0000"/>
          <w:sz w:val="24"/>
          <w:szCs w:val="24"/>
          <w:lang w:val="en-US"/>
        </w:rPr>
        <w:t>xls</w:t>
      </w:r>
      <w:r>
        <w:rPr>
          <w:rFonts w:ascii="Times New Roman" w:hAnsi="Times New Roman" w:cs="Times New Roman"/>
          <w:color w:val="FF0000"/>
          <w:sz w:val="24"/>
          <w:szCs w:val="24"/>
        </w:rPr>
        <w:t>»</w:t>
      </w:r>
      <w:r>
        <w:rPr>
          <w:rFonts w:ascii="Times New Roman" w:hAnsi="Times New Roman" w:cs="Times New Roman"/>
          <w:sz w:val="24"/>
          <w:szCs w:val="24"/>
        </w:rPr>
        <w:t>)</w:t>
      </w:r>
      <w:r>
        <w:rPr>
          <w:rFonts w:ascii="Times New Roman" w:hAnsi="Times New Roman" w:cs="Times New Roman"/>
          <w:sz w:val="24"/>
        </w:rPr>
        <w:t>.</w:t>
      </w:r>
    </w:p>
    <w:p w14:paraId="22D0DFF0" w14:textId="77777777" w:rsidR="00BB0771" w:rsidRDefault="00BB0771" w:rsidP="00BB0771">
      <w:pPr>
        <w:spacing w:line="360" w:lineRule="auto"/>
        <w:ind w:firstLine="851"/>
        <w:jc w:val="both"/>
        <w:rPr>
          <w:rFonts w:ascii="Times New Roman" w:hAnsi="Times New Roman" w:cs="Times New Roman"/>
          <w:sz w:val="24"/>
        </w:rPr>
      </w:pPr>
      <w:r>
        <w:rPr>
          <w:rFonts w:ascii="Times New Roman" w:hAnsi="Times New Roman" w:cs="Times New Roman"/>
          <w:sz w:val="24"/>
        </w:rPr>
        <w:t>Общее количество металла в некондиционных залежах составляет 18,605 кг.</w:t>
      </w:r>
    </w:p>
    <w:p w14:paraId="422BB48F" w14:textId="77777777" w:rsidR="00BB0771" w:rsidRDefault="00BB0771" w:rsidP="00BB0771">
      <w:pPr>
        <w:spacing w:line="360" w:lineRule="auto"/>
        <w:ind w:firstLine="851"/>
        <w:jc w:val="center"/>
        <w:rPr>
          <w:rFonts w:ascii="Times New Roman" w:hAnsi="Times New Roman" w:cs="Times New Roman"/>
          <w:b/>
          <w:sz w:val="24"/>
          <w:szCs w:val="24"/>
        </w:rPr>
      </w:pPr>
    </w:p>
    <w:p w14:paraId="21BA9889" w14:textId="77777777" w:rsidR="00BB0771" w:rsidRDefault="00BB0771" w:rsidP="00BB0771">
      <w:pPr>
        <w:spacing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t>Потери от кустарной добычи.</w:t>
      </w:r>
    </w:p>
    <w:p w14:paraId="0E7A774B" w14:textId="7CEAD9F2"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В юго-западной части лицензии, в правом боту долины р. Коди</w:t>
      </w:r>
      <w:r w:rsidR="0077551E">
        <w:rPr>
          <w:rFonts w:ascii="Times New Roman" w:hAnsi="Times New Roman" w:cs="Times New Roman"/>
          <w:sz w:val="24"/>
          <w:szCs w:val="24"/>
        </w:rPr>
        <w:t>е</w:t>
      </w:r>
      <w:r>
        <w:rPr>
          <w:rFonts w:ascii="Times New Roman" w:hAnsi="Times New Roman" w:cs="Times New Roman"/>
          <w:sz w:val="24"/>
          <w:szCs w:val="24"/>
        </w:rPr>
        <w:t>рани расположен участок кустарной золотодобычи местными жителями (</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 Он представляет собой частую (5х20 м) сеть шурфов, соединенных подземными выработками. Участок расположен на площадях развития аллювиальной и элювиально-делювиальной россыпей. Все продуктивные отложения в пределах участка выработаны. Площадь участка составляет 36190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Минимальные потери от добычи по аллювиальной россыпи оцениваются в 10 кг металла, по элювиально-делювиальной россыпи – в 5 кг. </w:t>
      </w:r>
    </w:p>
    <w:p w14:paraId="0B3F4294" w14:textId="77777777" w:rsidR="00BB0771" w:rsidRDefault="00BB0771" w:rsidP="00BB0771">
      <w:pPr>
        <w:spacing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t>Выводы и рекомендации.</w:t>
      </w:r>
    </w:p>
    <w:p w14:paraId="14E9E270"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В результате проведенных работ выявлено 2 генетических типа россыпей, по обоим разведаны запасы золота по категории С</w:t>
      </w:r>
      <w:r>
        <w:rPr>
          <w:rFonts w:ascii="Times New Roman" w:hAnsi="Times New Roman" w:cs="Times New Roman"/>
          <w:sz w:val="24"/>
          <w:szCs w:val="24"/>
          <w:vertAlign w:val="subscript"/>
        </w:rPr>
        <w:t>2</w:t>
      </w:r>
      <w:r>
        <w:rPr>
          <w:rFonts w:ascii="Times New Roman" w:hAnsi="Times New Roman" w:cs="Times New Roman"/>
          <w:sz w:val="24"/>
          <w:szCs w:val="24"/>
        </w:rPr>
        <w:t xml:space="preserve">. Запасы аллювиальной россыпи составляют </w:t>
      </w:r>
      <w:r>
        <w:rPr>
          <w:rFonts w:ascii="Times New Roman" w:hAnsi="Times New Roman" w:cs="Times New Roman"/>
          <w:b/>
          <w:sz w:val="24"/>
          <w:szCs w:val="24"/>
        </w:rPr>
        <w:t>312,508</w:t>
      </w:r>
      <w:r>
        <w:rPr>
          <w:rFonts w:ascii="Times New Roman" w:hAnsi="Times New Roman" w:cs="Times New Roman"/>
          <w:sz w:val="24"/>
          <w:szCs w:val="24"/>
        </w:rPr>
        <w:t xml:space="preserve"> кг; элювиально-делювиальной – </w:t>
      </w:r>
      <w:r>
        <w:rPr>
          <w:rFonts w:ascii="Times New Roman" w:hAnsi="Times New Roman" w:cs="Times New Roman"/>
          <w:b/>
          <w:sz w:val="24"/>
          <w:szCs w:val="24"/>
        </w:rPr>
        <w:t>38,012</w:t>
      </w:r>
      <w:r>
        <w:rPr>
          <w:rFonts w:ascii="Times New Roman" w:hAnsi="Times New Roman" w:cs="Times New Roman"/>
          <w:sz w:val="24"/>
          <w:szCs w:val="24"/>
        </w:rPr>
        <w:t xml:space="preserve"> кг. Общие запасы металла – </w:t>
      </w:r>
      <w:r>
        <w:rPr>
          <w:rFonts w:ascii="Times New Roman" w:hAnsi="Times New Roman" w:cs="Times New Roman"/>
          <w:b/>
          <w:sz w:val="24"/>
          <w:szCs w:val="24"/>
        </w:rPr>
        <w:t>350,52</w:t>
      </w:r>
      <w:r>
        <w:rPr>
          <w:rFonts w:ascii="Times New Roman" w:hAnsi="Times New Roman" w:cs="Times New Roman"/>
          <w:sz w:val="24"/>
          <w:szCs w:val="24"/>
        </w:rPr>
        <w:t xml:space="preserve"> кг.</w:t>
      </w:r>
    </w:p>
    <w:p w14:paraId="6BA09EC7" w14:textId="77777777" w:rsidR="00BB0771" w:rsidRDefault="00BB0771" w:rsidP="00BB077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Для завершения разведочных работ необходимо пройти: на РЛ 1</w:t>
      </w:r>
      <w:r>
        <w:rPr>
          <w:rFonts w:ascii="Times New Roman" w:hAnsi="Times New Roman" w:cs="Times New Roman"/>
          <w:sz w:val="24"/>
          <w:szCs w:val="24"/>
          <w:lang w:val="en-US"/>
        </w:rPr>
        <w:t>b</w:t>
      </w:r>
      <w:r>
        <w:rPr>
          <w:rFonts w:ascii="Times New Roman" w:hAnsi="Times New Roman" w:cs="Times New Roman"/>
          <w:sz w:val="24"/>
          <w:szCs w:val="24"/>
        </w:rPr>
        <w:t xml:space="preserve"> – шурфы </w:t>
      </w:r>
      <w:r>
        <w:rPr>
          <w:rFonts w:ascii="Times New Roman" w:hAnsi="Times New Roman" w:cs="Times New Roman"/>
          <w:sz w:val="24"/>
          <w:szCs w:val="24"/>
          <w:lang w:val="en-US"/>
        </w:rPr>
        <w:t>L</w:t>
      </w:r>
      <w:r>
        <w:rPr>
          <w:rFonts w:ascii="Times New Roman" w:hAnsi="Times New Roman" w:cs="Times New Roman"/>
          <w:sz w:val="24"/>
          <w:szCs w:val="24"/>
        </w:rPr>
        <w:t>1</w:t>
      </w:r>
      <w:r>
        <w:rPr>
          <w:rFonts w:ascii="Times New Roman" w:hAnsi="Times New Roman" w:cs="Times New Roman"/>
          <w:sz w:val="24"/>
          <w:szCs w:val="24"/>
          <w:lang w:val="en-US"/>
        </w:rPr>
        <w:t>bH</w:t>
      </w:r>
      <w:r>
        <w:rPr>
          <w:rFonts w:ascii="Times New Roman" w:hAnsi="Times New Roman" w:cs="Times New Roman"/>
          <w:sz w:val="24"/>
          <w:szCs w:val="24"/>
        </w:rPr>
        <w:t xml:space="preserve">1 – </w:t>
      </w:r>
      <w:r>
        <w:rPr>
          <w:rFonts w:ascii="Times New Roman" w:hAnsi="Times New Roman" w:cs="Times New Roman"/>
          <w:sz w:val="24"/>
          <w:szCs w:val="24"/>
          <w:lang w:val="en-US"/>
        </w:rPr>
        <w:t>L</w:t>
      </w:r>
      <w:r>
        <w:rPr>
          <w:rFonts w:ascii="Times New Roman" w:hAnsi="Times New Roman" w:cs="Times New Roman"/>
          <w:sz w:val="24"/>
          <w:szCs w:val="24"/>
        </w:rPr>
        <w:t>1</w:t>
      </w:r>
      <w:r>
        <w:rPr>
          <w:rFonts w:ascii="Times New Roman" w:hAnsi="Times New Roman" w:cs="Times New Roman"/>
          <w:sz w:val="24"/>
          <w:szCs w:val="24"/>
          <w:lang w:val="en-US"/>
        </w:rPr>
        <w:t>bH</w:t>
      </w:r>
      <w:r>
        <w:rPr>
          <w:rFonts w:ascii="Times New Roman" w:hAnsi="Times New Roman" w:cs="Times New Roman"/>
          <w:sz w:val="24"/>
          <w:szCs w:val="24"/>
        </w:rPr>
        <w:t xml:space="preserve">7; на РЛ 8 – шурфы </w:t>
      </w:r>
      <w:r>
        <w:rPr>
          <w:rFonts w:ascii="Times New Roman" w:hAnsi="Times New Roman" w:cs="Times New Roman"/>
          <w:sz w:val="24"/>
          <w:szCs w:val="24"/>
          <w:lang w:val="en-US"/>
        </w:rPr>
        <w:t>L</w:t>
      </w:r>
      <w:r>
        <w:rPr>
          <w:rFonts w:ascii="Times New Roman" w:hAnsi="Times New Roman" w:cs="Times New Roman"/>
          <w:sz w:val="24"/>
          <w:szCs w:val="24"/>
        </w:rPr>
        <w:t>8</w:t>
      </w:r>
      <w:r>
        <w:rPr>
          <w:rFonts w:ascii="Times New Roman" w:hAnsi="Times New Roman" w:cs="Times New Roman"/>
          <w:sz w:val="24"/>
          <w:szCs w:val="24"/>
          <w:lang w:val="en-US"/>
        </w:rPr>
        <w:t>H</w:t>
      </w:r>
      <w:r>
        <w:rPr>
          <w:rFonts w:ascii="Times New Roman" w:hAnsi="Times New Roman" w:cs="Times New Roman"/>
          <w:sz w:val="24"/>
          <w:szCs w:val="24"/>
        </w:rPr>
        <w:t xml:space="preserve">2, </w:t>
      </w:r>
      <w:r>
        <w:rPr>
          <w:rFonts w:ascii="Times New Roman" w:hAnsi="Times New Roman" w:cs="Times New Roman"/>
          <w:sz w:val="24"/>
          <w:szCs w:val="24"/>
          <w:lang w:val="en-US"/>
        </w:rPr>
        <w:t>L</w:t>
      </w:r>
      <w:r>
        <w:rPr>
          <w:rFonts w:ascii="Times New Roman" w:hAnsi="Times New Roman" w:cs="Times New Roman"/>
          <w:sz w:val="24"/>
          <w:szCs w:val="24"/>
        </w:rPr>
        <w:t>8</w:t>
      </w:r>
      <w:r>
        <w:rPr>
          <w:rFonts w:ascii="Times New Roman" w:hAnsi="Times New Roman" w:cs="Times New Roman"/>
          <w:sz w:val="24"/>
          <w:szCs w:val="24"/>
          <w:lang w:val="en-US"/>
        </w:rPr>
        <w:t>H</w:t>
      </w:r>
      <w:r>
        <w:rPr>
          <w:rFonts w:ascii="Times New Roman" w:hAnsi="Times New Roman" w:cs="Times New Roman"/>
          <w:sz w:val="24"/>
          <w:szCs w:val="24"/>
        </w:rPr>
        <w:t xml:space="preserve">3, </w:t>
      </w:r>
      <w:r>
        <w:rPr>
          <w:rFonts w:ascii="Times New Roman" w:hAnsi="Times New Roman" w:cs="Times New Roman"/>
          <w:sz w:val="24"/>
          <w:szCs w:val="24"/>
          <w:lang w:val="en-US"/>
        </w:rPr>
        <w:t>L</w:t>
      </w:r>
      <w:r>
        <w:rPr>
          <w:rFonts w:ascii="Times New Roman" w:hAnsi="Times New Roman" w:cs="Times New Roman"/>
          <w:sz w:val="24"/>
          <w:szCs w:val="24"/>
        </w:rPr>
        <w:t>8</w:t>
      </w:r>
      <w:r>
        <w:rPr>
          <w:rFonts w:ascii="Times New Roman" w:hAnsi="Times New Roman" w:cs="Times New Roman"/>
          <w:sz w:val="24"/>
          <w:szCs w:val="24"/>
          <w:lang w:val="en-US"/>
        </w:rPr>
        <w:t>H</w:t>
      </w:r>
      <w:r>
        <w:rPr>
          <w:rFonts w:ascii="Times New Roman" w:hAnsi="Times New Roman" w:cs="Times New Roman"/>
          <w:sz w:val="24"/>
          <w:szCs w:val="24"/>
        </w:rPr>
        <w:t>5; РЛ 9 (11 шурфов); РЛ 10 (9 шурфов); РЛ 11 (7 шурфов); РЛ 12 (5 шурфов). Для приведения разведочной сети к требованиям по плотности, предъявляемым к категории С</w:t>
      </w:r>
      <w:r>
        <w:rPr>
          <w:rFonts w:ascii="Times New Roman" w:hAnsi="Times New Roman" w:cs="Times New Roman"/>
          <w:sz w:val="24"/>
          <w:szCs w:val="24"/>
          <w:vertAlign w:val="subscript"/>
        </w:rPr>
        <w:t>2</w:t>
      </w:r>
      <w:r>
        <w:rPr>
          <w:rFonts w:ascii="Times New Roman" w:hAnsi="Times New Roman" w:cs="Times New Roman"/>
          <w:sz w:val="24"/>
          <w:szCs w:val="24"/>
        </w:rPr>
        <w:t xml:space="preserve">, допройти РЛ 7А (3 шурфа). Для уточнения границ аллювиальной россыпи пройти шурфы </w:t>
      </w:r>
      <w:r>
        <w:rPr>
          <w:rFonts w:ascii="Times New Roman" w:hAnsi="Times New Roman" w:cs="Times New Roman"/>
          <w:sz w:val="24"/>
          <w:szCs w:val="24"/>
          <w:lang w:val="en-US"/>
        </w:rPr>
        <w:t>L</w:t>
      </w:r>
      <w:r>
        <w:rPr>
          <w:rFonts w:ascii="Times New Roman" w:hAnsi="Times New Roman" w:cs="Times New Roman"/>
          <w:sz w:val="24"/>
          <w:szCs w:val="24"/>
        </w:rPr>
        <w:t>1</w:t>
      </w:r>
      <w:r>
        <w:rPr>
          <w:rFonts w:ascii="Times New Roman" w:hAnsi="Times New Roman" w:cs="Times New Roman"/>
          <w:sz w:val="24"/>
          <w:szCs w:val="24"/>
          <w:lang w:val="en-US"/>
        </w:rPr>
        <w:t>H</w:t>
      </w:r>
      <w:r>
        <w:rPr>
          <w:rFonts w:ascii="Times New Roman" w:hAnsi="Times New Roman" w:cs="Times New Roman"/>
          <w:sz w:val="24"/>
          <w:szCs w:val="24"/>
        </w:rPr>
        <w:t xml:space="preserve">4, </w:t>
      </w:r>
      <w:r>
        <w:rPr>
          <w:rFonts w:ascii="Times New Roman" w:hAnsi="Times New Roman" w:cs="Times New Roman"/>
          <w:sz w:val="24"/>
          <w:szCs w:val="24"/>
          <w:lang w:val="en-US"/>
        </w:rPr>
        <w:t>L</w:t>
      </w:r>
      <w:r>
        <w:rPr>
          <w:rFonts w:ascii="Times New Roman" w:hAnsi="Times New Roman" w:cs="Times New Roman"/>
          <w:sz w:val="24"/>
          <w:szCs w:val="24"/>
        </w:rPr>
        <w:t>2</w:t>
      </w:r>
      <w:r>
        <w:rPr>
          <w:rFonts w:ascii="Times New Roman" w:hAnsi="Times New Roman" w:cs="Times New Roman"/>
          <w:sz w:val="24"/>
          <w:szCs w:val="24"/>
          <w:lang w:val="en-US"/>
        </w:rPr>
        <w:t>H</w:t>
      </w:r>
      <w:r>
        <w:rPr>
          <w:rFonts w:ascii="Times New Roman" w:hAnsi="Times New Roman" w:cs="Times New Roman"/>
          <w:sz w:val="24"/>
          <w:szCs w:val="24"/>
        </w:rPr>
        <w:t xml:space="preserve">5. В связи с недостоверностью и ненадлежащим качеством опробования шурфов, пройденных в 2016 г, перепройти: на РЛ 1а – шурфы </w:t>
      </w:r>
      <w:r>
        <w:rPr>
          <w:rFonts w:ascii="Times New Roman" w:hAnsi="Times New Roman" w:cs="Times New Roman"/>
          <w:sz w:val="24"/>
          <w:szCs w:val="24"/>
          <w:lang w:val="en-US"/>
        </w:rPr>
        <w:t>L</w:t>
      </w:r>
      <w:r>
        <w:rPr>
          <w:rFonts w:ascii="Times New Roman" w:hAnsi="Times New Roman" w:cs="Times New Roman"/>
          <w:sz w:val="24"/>
          <w:szCs w:val="24"/>
        </w:rPr>
        <w:t>1</w:t>
      </w:r>
      <w:r>
        <w:rPr>
          <w:rFonts w:ascii="Times New Roman" w:hAnsi="Times New Roman" w:cs="Times New Roman"/>
          <w:sz w:val="24"/>
          <w:szCs w:val="24"/>
          <w:lang w:val="en-US"/>
        </w:rPr>
        <w:t>aH</w:t>
      </w:r>
      <w:r>
        <w:rPr>
          <w:rFonts w:ascii="Times New Roman" w:hAnsi="Times New Roman" w:cs="Times New Roman"/>
          <w:sz w:val="24"/>
          <w:szCs w:val="24"/>
        </w:rPr>
        <w:t xml:space="preserve">1 – </w:t>
      </w:r>
      <w:r>
        <w:rPr>
          <w:rFonts w:ascii="Times New Roman" w:hAnsi="Times New Roman" w:cs="Times New Roman"/>
          <w:sz w:val="24"/>
          <w:szCs w:val="24"/>
          <w:lang w:val="en-US"/>
        </w:rPr>
        <w:t>L</w:t>
      </w:r>
      <w:r>
        <w:rPr>
          <w:rFonts w:ascii="Times New Roman" w:hAnsi="Times New Roman" w:cs="Times New Roman"/>
          <w:sz w:val="24"/>
          <w:szCs w:val="24"/>
        </w:rPr>
        <w:t>1</w:t>
      </w:r>
      <w:r>
        <w:rPr>
          <w:rFonts w:ascii="Times New Roman" w:hAnsi="Times New Roman" w:cs="Times New Roman"/>
          <w:sz w:val="24"/>
          <w:szCs w:val="24"/>
          <w:lang w:val="en-US"/>
        </w:rPr>
        <w:t>aH</w:t>
      </w:r>
      <w:r>
        <w:rPr>
          <w:rFonts w:ascii="Times New Roman" w:hAnsi="Times New Roman" w:cs="Times New Roman"/>
          <w:sz w:val="24"/>
          <w:szCs w:val="24"/>
        </w:rPr>
        <w:t xml:space="preserve">5, </w:t>
      </w:r>
      <w:r>
        <w:rPr>
          <w:rFonts w:ascii="Times New Roman" w:hAnsi="Times New Roman" w:cs="Times New Roman"/>
          <w:sz w:val="24"/>
          <w:szCs w:val="24"/>
          <w:lang w:val="en-US"/>
        </w:rPr>
        <w:t>L</w:t>
      </w:r>
      <w:r>
        <w:rPr>
          <w:rFonts w:ascii="Times New Roman" w:hAnsi="Times New Roman" w:cs="Times New Roman"/>
          <w:sz w:val="24"/>
          <w:szCs w:val="24"/>
        </w:rPr>
        <w:t>1</w:t>
      </w:r>
      <w:r>
        <w:rPr>
          <w:rFonts w:ascii="Times New Roman" w:hAnsi="Times New Roman" w:cs="Times New Roman"/>
          <w:sz w:val="24"/>
          <w:szCs w:val="24"/>
          <w:lang w:val="en-US"/>
        </w:rPr>
        <w:t>aH</w:t>
      </w:r>
      <w:r>
        <w:rPr>
          <w:rFonts w:ascii="Times New Roman" w:hAnsi="Times New Roman" w:cs="Times New Roman"/>
          <w:sz w:val="24"/>
          <w:szCs w:val="24"/>
        </w:rPr>
        <w:t>1</w:t>
      </w:r>
      <w:r>
        <w:rPr>
          <w:rFonts w:ascii="Times New Roman" w:hAnsi="Times New Roman" w:cs="Times New Roman"/>
          <w:sz w:val="24"/>
          <w:szCs w:val="24"/>
          <w:lang w:val="en-US"/>
        </w:rPr>
        <w:t>a</w:t>
      </w:r>
      <w:r>
        <w:rPr>
          <w:rFonts w:ascii="Times New Roman" w:hAnsi="Times New Roman" w:cs="Times New Roman"/>
          <w:sz w:val="24"/>
          <w:szCs w:val="24"/>
        </w:rPr>
        <w:t xml:space="preserve">; на РЛ 3а – шурфы </w:t>
      </w:r>
      <w:r>
        <w:rPr>
          <w:rFonts w:ascii="Times New Roman" w:hAnsi="Times New Roman" w:cs="Times New Roman"/>
          <w:sz w:val="24"/>
          <w:szCs w:val="24"/>
          <w:lang w:val="en-US"/>
        </w:rPr>
        <w:t>L</w:t>
      </w:r>
      <w:r>
        <w:rPr>
          <w:rFonts w:ascii="Times New Roman" w:hAnsi="Times New Roman" w:cs="Times New Roman"/>
          <w:sz w:val="24"/>
          <w:szCs w:val="24"/>
        </w:rPr>
        <w:t>3</w:t>
      </w:r>
      <w:r>
        <w:rPr>
          <w:rFonts w:ascii="Times New Roman" w:hAnsi="Times New Roman" w:cs="Times New Roman"/>
          <w:sz w:val="24"/>
          <w:szCs w:val="24"/>
          <w:lang w:val="en-US"/>
        </w:rPr>
        <w:t>aH</w:t>
      </w:r>
      <w:r>
        <w:rPr>
          <w:rFonts w:ascii="Times New Roman" w:hAnsi="Times New Roman" w:cs="Times New Roman"/>
          <w:sz w:val="24"/>
          <w:szCs w:val="24"/>
        </w:rPr>
        <w:t xml:space="preserve">1 – </w:t>
      </w:r>
      <w:r>
        <w:rPr>
          <w:rFonts w:ascii="Times New Roman" w:hAnsi="Times New Roman" w:cs="Times New Roman"/>
          <w:sz w:val="24"/>
          <w:szCs w:val="24"/>
          <w:lang w:val="en-US"/>
        </w:rPr>
        <w:t>L</w:t>
      </w:r>
      <w:r>
        <w:rPr>
          <w:rFonts w:ascii="Times New Roman" w:hAnsi="Times New Roman" w:cs="Times New Roman"/>
          <w:sz w:val="24"/>
          <w:szCs w:val="24"/>
        </w:rPr>
        <w:t>3</w:t>
      </w:r>
      <w:r>
        <w:rPr>
          <w:rFonts w:ascii="Times New Roman" w:hAnsi="Times New Roman" w:cs="Times New Roman"/>
          <w:sz w:val="24"/>
          <w:szCs w:val="24"/>
          <w:lang w:val="en-US"/>
        </w:rPr>
        <w:t>aH</w:t>
      </w:r>
      <w:r>
        <w:rPr>
          <w:rFonts w:ascii="Times New Roman" w:hAnsi="Times New Roman" w:cs="Times New Roman"/>
          <w:sz w:val="24"/>
          <w:szCs w:val="24"/>
        </w:rPr>
        <w:t>3 (</w:t>
      </w:r>
      <w:r>
        <w:rPr>
          <w:rFonts w:ascii="Times New Roman" w:hAnsi="Times New Roman" w:cs="Times New Roman"/>
          <w:color w:val="FF0000"/>
          <w:sz w:val="24"/>
          <w:szCs w:val="24"/>
        </w:rPr>
        <w:t>см файл «План_2000_двп.</w:t>
      </w:r>
      <w:r>
        <w:rPr>
          <w:rFonts w:ascii="Times New Roman" w:hAnsi="Times New Roman" w:cs="Times New Roman"/>
          <w:color w:val="FF0000"/>
          <w:sz w:val="24"/>
          <w:szCs w:val="24"/>
          <w:lang w:val="en-US"/>
        </w:rPr>
        <w:t>jpg</w:t>
      </w:r>
      <w:r>
        <w:rPr>
          <w:rFonts w:ascii="Times New Roman" w:hAnsi="Times New Roman" w:cs="Times New Roman"/>
          <w:color w:val="FF0000"/>
          <w:sz w:val="24"/>
          <w:szCs w:val="24"/>
        </w:rPr>
        <w:t>»</w:t>
      </w:r>
      <w:r>
        <w:rPr>
          <w:rFonts w:ascii="Times New Roman" w:hAnsi="Times New Roman" w:cs="Times New Roman"/>
          <w:sz w:val="24"/>
          <w:szCs w:val="24"/>
        </w:rPr>
        <w:t>). Данные по пройденным ранее на РЛ1а, РЛ 2а, РЛ 3а и между ними шурфам в дальнейшем не учитывать. Таким образом для завершения разведочных работ необходимо пройти 56 шурфов. Ожидаемый прирост запасов по окон</w:t>
      </w:r>
      <w:r w:rsidR="001D0019">
        <w:rPr>
          <w:rFonts w:ascii="Times New Roman" w:hAnsi="Times New Roman" w:cs="Times New Roman"/>
          <w:sz w:val="24"/>
          <w:szCs w:val="24"/>
        </w:rPr>
        <w:t>чании работ может составить до 10</w:t>
      </w:r>
      <w:r>
        <w:rPr>
          <w:rFonts w:ascii="Times New Roman" w:hAnsi="Times New Roman" w:cs="Times New Roman"/>
          <w:sz w:val="24"/>
          <w:szCs w:val="24"/>
        </w:rPr>
        <w:t>00 кг металла.</w:t>
      </w:r>
    </w:p>
    <w:p w14:paraId="0BF82C10" w14:textId="77777777" w:rsidR="00BB0771" w:rsidRPr="00BB0771" w:rsidRDefault="00BB0771" w:rsidP="00BB0771">
      <w:pPr>
        <w:rPr>
          <w:highlight w:val="yellow"/>
        </w:rPr>
      </w:pPr>
    </w:p>
    <w:p w14:paraId="4ABF075A" w14:textId="77777777" w:rsidR="005C0FE1" w:rsidRPr="00497492" w:rsidRDefault="005C0FE1" w:rsidP="005C0FE1">
      <w:pPr>
        <w:rPr>
          <w:highlight w:val="yellow"/>
        </w:rPr>
      </w:pPr>
    </w:p>
    <w:p w14:paraId="3A33E9EE" w14:textId="77777777" w:rsidR="00483723" w:rsidRDefault="00483723">
      <w:pPr>
        <w:spacing w:line="259" w:lineRule="auto"/>
        <w:rPr>
          <w:rFonts w:ascii="Arial" w:eastAsiaTheme="majorEastAsia" w:hAnsi="Arial" w:cstheme="majorBidi"/>
          <w:color w:val="2E74B5" w:themeColor="accent1" w:themeShade="BF"/>
          <w:sz w:val="32"/>
          <w:szCs w:val="32"/>
        </w:rPr>
      </w:pPr>
      <w:bookmarkStart w:id="44" w:name="_Toc49886238"/>
      <w:r>
        <w:br w:type="page"/>
      </w:r>
    </w:p>
    <w:p w14:paraId="1D89E19D" w14:textId="67762345" w:rsidR="00DB44FD" w:rsidRPr="00B135AF" w:rsidRDefault="005C0FE1" w:rsidP="007E26B6">
      <w:pPr>
        <w:pStyle w:val="1"/>
      </w:pPr>
      <w:r w:rsidRPr="00A72DF2">
        <w:lastRenderedPageBreak/>
        <w:t>Приложение 2. Справка о рудном</w:t>
      </w:r>
      <w:r w:rsidR="00DB44FD" w:rsidRPr="00A72DF2">
        <w:t xml:space="preserve"> месторождени</w:t>
      </w:r>
      <w:r w:rsidRPr="00A72DF2">
        <w:t>и</w:t>
      </w:r>
      <w:r w:rsidR="00DB44FD" w:rsidRPr="00A72DF2">
        <w:t xml:space="preserve"> Бонду</w:t>
      </w:r>
      <w:bookmarkEnd w:id="44"/>
    </w:p>
    <w:p w14:paraId="4DA0F650" w14:textId="77777777" w:rsidR="00DB44FD" w:rsidRDefault="00DB44FD" w:rsidP="00DB44FD">
      <w:pPr>
        <w:pStyle w:val="SASNormal"/>
      </w:pPr>
      <w:r>
        <w:t>На концессии Бонду в настоящий момент проведены все необходимые работы по геологическим изысканиям. Проведен геохимический анализ грунта и ведется 2-х этапная геологическая разведка. На текущий момент подтверждено более 600 кг золота (по категориям С2 и Р1, более 36 млн. долларов США). Ведутся работы по строительству рабочего лагеря и подготовка документов на получение лицензии на добычу россыпного золота.</w:t>
      </w:r>
    </w:p>
    <w:p w14:paraId="33163055" w14:textId="77777777" w:rsidR="00DB44FD" w:rsidRDefault="00DB44FD" w:rsidP="00DB44FD">
      <w:pPr>
        <w:pStyle w:val="SASNormal"/>
      </w:pPr>
      <w:r>
        <w:t>На апрель 2020 года на концессии Бонду проведена разведка на площади не более 10% от общей территории. Учитывая более высокое содержание золота в породе на данной концессии предполагаемый объем содержания может достигать 7000 - 8000 кг. (7-8 тонн).  Что составляет в денежном эквиваленте от 428 млн. долларов США до 490 млн. долларов США.</w:t>
      </w:r>
    </w:p>
    <w:p w14:paraId="7548FB7A" w14:textId="77777777" w:rsidR="00DB44FD" w:rsidRDefault="00DB44FD" w:rsidP="00DB44FD">
      <w:pPr>
        <w:pStyle w:val="SASNormal"/>
      </w:pPr>
      <w:r>
        <w:t xml:space="preserve">Таким образом, общий объем запасов россыпного золота на обеих концессиях находится в диапазоне 8670 до 10070 кг. (8,67 до 10,07 тонн), в денежном эквиваленте от 531 млн. долларов США до 619 млн. долларов США. </w:t>
      </w:r>
    </w:p>
    <w:p w14:paraId="0BE465EB" w14:textId="77777777" w:rsidR="00DB44FD" w:rsidRDefault="00DB44FD" w:rsidP="00DB44FD">
      <w:pPr>
        <w:pStyle w:val="SASNormal"/>
      </w:pPr>
      <w:r>
        <w:t xml:space="preserve">Развитие месторождения на концессии Бонду ведется с декабря 2017 года. На сезон 2020-2021гг. перед компанией стоит задача завершения строительства рабочего лагеря, получение лицензии на добычу золота, завершение формирования материально-технической базы. Начало добычи планируется на   I квартал 2022 года. </w:t>
      </w:r>
    </w:p>
    <w:p w14:paraId="54269FBE" w14:textId="77777777" w:rsidR="00DB44FD" w:rsidRDefault="00DB44FD" w:rsidP="00DB44FD">
      <w:pPr>
        <w:pStyle w:val="SASNormal"/>
      </w:pPr>
      <w:r>
        <w:t>Данные предварительного анализа указывают на наличие золотоносной руды на участке.</w:t>
      </w:r>
    </w:p>
    <w:p w14:paraId="68CB1EC7" w14:textId="77777777" w:rsidR="00DB44FD" w:rsidRDefault="00DB44FD" w:rsidP="00DB44FD">
      <w:pPr>
        <w:pStyle w:val="SASNormal"/>
      </w:pPr>
      <w:r>
        <w:t xml:space="preserve">Для всесторонней оценки запасов рудного золота потребуется проведение геологической разведки с применением специализированной бурильной техники. </w:t>
      </w:r>
    </w:p>
    <w:p w14:paraId="5368A191" w14:textId="77777777" w:rsidR="00DB44FD" w:rsidRDefault="00DB44FD" w:rsidP="00DB44FD">
      <w:pPr>
        <w:pStyle w:val="SASNormal"/>
      </w:pPr>
      <w:r>
        <w:t xml:space="preserve">Реализация данного блока работ требует 4-5 сезонов работы. </w:t>
      </w:r>
    </w:p>
    <w:p w14:paraId="700B1961" w14:textId="77777777" w:rsidR="00DB44FD" w:rsidRDefault="00DB44FD" w:rsidP="00DB44FD">
      <w:pPr>
        <w:pStyle w:val="SASNormal"/>
      </w:pPr>
      <w:r>
        <w:t xml:space="preserve">      В настоящий момент Инициатор проекта завершил первый этап работ по выявлению геохимических аномалий, для дальнейшего определения районов проведения бурильных работ. Данное исследование входит в комплекс геологоразведки при получении разрешения на добычу золота. За 2021 год возможно подготовить команду специалистов, закупить необходимую технику. Процесс разведки, необходимый для выявления рудных запасов, глубины залегания, содержания золота, займет около 2-х лет. После проведения геологических исследований и подтверждения запасов золота можно будет начать добычу рудного золота в 2025-2026 годах.   </w:t>
      </w:r>
    </w:p>
    <w:p w14:paraId="74D9990B" w14:textId="77777777" w:rsidR="00DB44FD" w:rsidRDefault="00DB44FD" w:rsidP="00DB44FD">
      <w:pPr>
        <w:pStyle w:val="SASNormal"/>
      </w:pPr>
      <w:r>
        <w:t xml:space="preserve">     Среднее содержание золота в данном регионе в руде составляет до 10-12 граммов на кубический метр породы, а толщина тела породы превышает 100 метров.</w:t>
      </w:r>
    </w:p>
    <w:p w14:paraId="5AD1301C" w14:textId="77777777" w:rsidR="00DB44FD" w:rsidRDefault="00DB44FD">
      <w:pPr>
        <w:spacing w:line="259" w:lineRule="auto"/>
        <w:rPr>
          <w:rFonts w:ascii="Arial" w:eastAsia="Arial" w:hAnsi="Arial" w:cs="Arial"/>
          <w:sz w:val="24"/>
          <w:szCs w:val="24"/>
          <w:highlight w:val="yellow"/>
        </w:rPr>
      </w:pPr>
      <w:r>
        <w:rPr>
          <w:rFonts w:ascii="Arial" w:eastAsia="Arial" w:hAnsi="Arial" w:cs="Arial"/>
          <w:sz w:val="24"/>
          <w:szCs w:val="24"/>
          <w:highlight w:val="yellow"/>
        </w:rPr>
        <w:br w:type="page"/>
      </w:r>
    </w:p>
    <w:p w14:paraId="262F786B" w14:textId="77777777" w:rsidR="00640234" w:rsidRPr="006F0FD4" w:rsidRDefault="00640234">
      <w:pPr>
        <w:spacing w:line="259" w:lineRule="auto"/>
        <w:rPr>
          <w:rFonts w:ascii="Arial" w:eastAsia="Arial" w:hAnsi="Arial" w:cs="Arial"/>
          <w:sz w:val="24"/>
          <w:szCs w:val="24"/>
          <w:highlight w:val="yellow"/>
        </w:rPr>
      </w:pPr>
    </w:p>
    <w:p w14:paraId="062B56F9" w14:textId="77777777" w:rsidR="00640234" w:rsidRPr="00252CB8" w:rsidRDefault="00640234" w:rsidP="00640234">
      <w:pPr>
        <w:pStyle w:val="1"/>
      </w:pPr>
      <w:bookmarkStart w:id="45" w:name="_Toc49886239"/>
      <w:r w:rsidRPr="00252CB8">
        <w:t>При</w:t>
      </w:r>
      <w:r w:rsidR="007E26B6" w:rsidRPr="00252CB8">
        <w:t>ложение 3</w:t>
      </w:r>
      <w:r w:rsidRPr="00252CB8">
        <w:t xml:space="preserve">. </w:t>
      </w:r>
      <w:r w:rsidR="007E26B6" w:rsidRPr="00252CB8">
        <w:t>Баланс компании - Инициатора проекта</w:t>
      </w:r>
      <w:bookmarkEnd w:id="45"/>
    </w:p>
    <w:p w14:paraId="47B4477A" w14:textId="77777777" w:rsidR="00252CB8" w:rsidRPr="00252CB8" w:rsidRDefault="00252CB8" w:rsidP="00252CB8">
      <w:pPr>
        <w:pStyle w:val="SASNormal"/>
      </w:pPr>
      <w:r w:rsidRPr="00252CB8">
        <w:t>В нижеследующей таблице приведен баланс компании-Инициатора проекта по состоянию на 31/12/2019 года. Валюта баланса – гвинейские франки.</w:t>
      </w:r>
    </w:p>
    <w:p w14:paraId="6A26F5EC" w14:textId="77777777" w:rsidR="00252CB8" w:rsidRPr="00252CB8" w:rsidRDefault="00252CB8" w:rsidP="00252CB8">
      <w:pPr>
        <w:pStyle w:val="a7"/>
        <w:keepNext/>
      </w:pPr>
      <w:r w:rsidRPr="00252CB8">
        <w:t xml:space="preserve">Таблица </w:t>
      </w:r>
      <w:r w:rsidR="00B76778">
        <w:fldChar w:fldCharType="begin"/>
      </w:r>
      <w:r w:rsidR="00B76778">
        <w:instrText xml:space="preserve"> SEQ Таблица \* ARABIC </w:instrText>
      </w:r>
      <w:r w:rsidR="00B76778">
        <w:fldChar w:fldCharType="separate"/>
      </w:r>
      <w:r w:rsidR="001A38F6">
        <w:rPr>
          <w:noProof/>
        </w:rPr>
        <w:t>23</w:t>
      </w:r>
      <w:r w:rsidR="00B76778">
        <w:rPr>
          <w:noProof/>
        </w:rPr>
        <w:fldChar w:fldCharType="end"/>
      </w:r>
      <w:r w:rsidRPr="00252CB8">
        <w:t xml:space="preserve">. Баланс компании инициатора на 31/12/2019, </w:t>
      </w:r>
      <w:r w:rsidRPr="00252CB8">
        <w:rPr>
          <w:lang w:val="en-US"/>
        </w:rPr>
        <w:t>GNF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9"/>
        <w:gridCol w:w="1466"/>
        <w:gridCol w:w="1466"/>
      </w:tblGrid>
      <w:tr w:rsidR="003526FE" w:rsidRPr="003526FE" w14:paraId="0CAF9A16" w14:textId="77777777" w:rsidTr="00EF4FEF">
        <w:trPr>
          <w:trHeight w:val="300"/>
        </w:trPr>
        <w:tc>
          <w:tcPr>
            <w:tcW w:w="0" w:type="auto"/>
            <w:shd w:val="clear" w:color="auto" w:fill="FFD966" w:themeFill="accent4" w:themeFillTint="99"/>
            <w:noWrap/>
            <w:vAlign w:val="bottom"/>
            <w:hideMark/>
          </w:tcPr>
          <w:p w14:paraId="73B5606F" w14:textId="77777777" w:rsidR="003526FE" w:rsidRPr="00252CB8" w:rsidRDefault="003526FE" w:rsidP="003526FE">
            <w:pPr>
              <w:spacing w:after="0" w:line="240" w:lineRule="auto"/>
              <w:rPr>
                <w:rFonts w:ascii="Times New Roman" w:eastAsia="Times New Roman" w:hAnsi="Times New Roman" w:cs="Times New Roman"/>
                <w:b/>
                <w:color w:val="000000"/>
                <w:sz w:val="20"/>
                <w:szCs w:val="20"/>
              </w:rPr>
            </w:pPr>
            <w:r w:rsidRPr="00252CB8">
              <w:rPr>
                <w:rFonts w:ascii="Times New Roman" w:eastAsia="Times New Roman" w:hAnsi="Times New Roman" w:cs="Times New Roman"/>
                <w:b/>
                <w:color w:val="000000"/>
                <w:sz w:val="20"/>
                <w:szCs w:val="20"/>
              </w:rPr>
              <w:t>Активы</w:t>
            </w:r>
          </w:p>
        </w:tc>
        <w:tc>
          <w:tcPr>
            <w:tcW w:w="0" w:type="auto"/>
            <w:shd w:val="clear" w:color="auto" w:fill="FFD966" w:themeFill="accent4" w:themeFillTint="99"/>
            <w:noWrap/>
            <w:vAlign w:val="bottom"/>
            <w:hideMark/>
          </w:tcPr>
          <w:p w14:paraId="10416C47" w14:textId="77777777" w:rsidR="003526FE" w:rsidRPr="00252CB8" w:rsidRDefault="003526FE" w:rsidP="003526FE">
            <w:pPr>
              <w:spacing w:after="0" w:line="240" w:lineRule="auto"/>
              <w:jc w:val="right"/>
              <w:rPr>
                <w:rFonts w:ascii="Times New Roman" w:eastAsia="Times New Roman" w:hAnsi="Times New Roman" w:cs="Times New Roman"/>
                <w:b/>
                <w:color w:val="000000"/>
                <w:sz w:val="20"/>
                <w:szCs w:val="20"/>
              </w:rPr>
            </w:pPr>
            <w:r w:rsidRPr="00252CB8">
              <w:rPr>
                <w:rFonts w:ascii="Times New Roman" w:eastAsia="Times New Roman" w:hAnsi="Times New Roman" w:cs="Times New Roman"/>
                <w:b/>
                <w:color w:val="000000"/>
                <w:sz w:val="20"/>
                <w:szCs w:val="20"/>
              </w:rPr>
              <w:t>31.12.2019</w:t>
            </w:r>
          </w:p>
        </w:tc>
        <w:tc>
          <w:tcPr>
            <w:tcW w:w="0" w:type="auto"/>
            <w:shd w:val="clear" w:color="auto" w:fill="FFD966" w:themeFill="accent4" w:themeFillTint="99"/>
            <w:vAlign w:val="bottom"/>
          </w:tcPr>
          <w:p w14:paraId="38E38D46"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31.12.2018</w:t>
            </w:r>
          </w:p>
        </w:tc>
      </w:tr>
      <w:tr w:rsidR="003526FE" w:rsidRPr="003526FE" w14:paraId="26230F5F" w14:textId="77777777" w:rsidTr="00EF4FEF">
        <w:trPr>
          <w:trHeight w:val="300"/>
        </w:trPr>
        <w:tc>
          <w:tcPr>
            <w:tcW w:w="0" w:type="auto"/>
            <w:shd w:val="clear" w:color="auto" w:fill="auto"/>
            <w:noWrap/>
            <w:vAlign w:val="bottom"/>
            <w:hideMark/>
          </w:tcPr>
          <w:p w14:paraId="47B707CC"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Нематериальные активы</w:t>
            </w:r>
          </w:p>
        </w:tc>
        <w:tc>
          <w:tcPr>
            <w:tcW w:w="0" w:type="auto"/>
            <w:shd w:val="clear" w:color="auto" w:fill="auto"/>
            <w:noWrap/>
            <w:vAlign w:val="bottom"/>
            <w:hideMark/>
          </w:tcPr>
          <w:p w14:paraId="53B2F3BA"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9 730 958 012</w:t>
            </w:r>
          </w:p>
        </w:tc>
        <w:tc>
          <w:tcPr>
            <w:tcW w:w="0" w:type="auto"/>
            <w:vAlign w:val="bottom"/>
          </w:tcPr>
          <w:p w14:paraId="133CFF83"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8 311 334 191</w:t>
            </w:r>
          </w:p>
        </w:tc>
      </w:tr>
      <w:tr w:rsidR="003526FE" w:rsidRPr="003526FE" w14:paraId="04B54F6A" w14:textId="77777777" w:rsidTr="00EF4FEF">
        <w:trPr>
          <w:trHeight w:val="300"/>
        </w:trPr>
        <w:tc>
          <w:tcPr>
            <w:tcW w:w="0" w:type="auto"/>
            <w:shd w:val="clear" w:color="auto" w:fill="auto"/>
            <w:noWrap/>
            <w:vAlign w:val="bottom"/>
            <w:hideMark/>
          </w:tcPr>
          <w:p w14:paraId="2A116DA1" w14:textId="77777777" w:rsidR="003526FE" w:rsidRPr="00252CB8" w:rsidRDefault="003526FE" w:rsidP="003526FE">
            <w:pPr>
              <w:spacing w:after="0" w:line="240" w:lineRule="auto"/>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Геологоразведка</w:t>
            </w:r>
          </w:p>
        </w:tc>
        <w:tc>
          <w:tcPr>
            <w:tcW w:w="0" w:type="auto"/>
            <w:shd w:val="clear" w:color="auto" w:fill="auto"/>
            <w:noWrap/>
            <w:vAlign w:val="bottom"/>
            <w:hideMark/>
          </w:tcPr>
          <w:p w14:paraId="79A78337" w14:textId="77777777" w:rsidR="003526FE" w:rsidRPr="00252CB8" w:rsidRDefault="003526FE" w:rsidP="003526FE">
            <w:pPr>
              <w:spacing w:after="0" w:line="240" w:lineRule="auto"/>
              <w:jc w:val="right"/>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9 730 587 672</w:t>
            </w:r>
          </w:p>
        </w:tc>
        <w:tc>
          <w:tcPr>
            <w:tcW w:w="0" w:type="auto"/>
            <w:vAlign w:val="bottom"/>
          </w:tcPr>
          <w:p w14:paraId="2A61CAFF" w14:textId="77777777" w:rsidR="003526FE" w:rsidRPr="003526FE" w:rsidRDefault="003526FE" w:rsidP="003526FE">
            <w:pPr>
              <w:spacing w:after="0" w:line="240" w:lineRule="auto"/>
              <w:jc w:val="right"/>
              <w:rPr>
                <w:rFonts w:ascii="Times New Roman" w:eastAsia="Times New Roman" w:hAnsi="Times New Roman" w:cs="Times New Roman"/>
                <w:i/>
                <w:color w:val="000000"/>
                <w:sz w:val="20"/>
                <w:szCs w:val="20"/>
              </w:rPr>
            </w:pPr>
            <w:r w:rsidRPr="003526FE">
              <w:rPr>
                <w:rFonts w:ascii="Times New Roman" w:eastAsia="Times New Roman" w:hAnsi="Times New Roman" w:cs="Times New Roman"/>
                <w:i/>
                <w:color w:val="000000"/>
                <w:sz w:val="20"/>
                <w:szCs w:val="20"/>
              </w:rPr>
              <w:t>6 145 064 601</w:t>
            </w:r>
          </w:p>
        </w:tc>
      </w:tr>
      <w:tr w:rsidR="003526FE" w:rsidRPr="003526FE" w14:paraId="57BC219C" w14:textId="77777777" w:rsidTr="00EF4FEF">
        <w:trPr>
          <w:trHeight w:val="300"/>
        </w:trPr>
        <w:tc>
          <w:tcPr>
            <w:tcW w:w="0" w:type="auto"/>
            <w:shd w:val="clear" w:color="auto" w:fill="auto"/>
            <w:noWrap/>
            <w:vAlign w:val="bottom"/>
            <w:hideMark/>
          </w:tcPr>
          <w:p w14:paraId="3AB44084" w14:textId="77777777" w:rsidR="003526FE" w:rsidRPr="00252CB8" w:rsidRDefault="003526FE" w:rsidP="003526FE">
            <w:pPr>
              <w:spacing w:after="0" w:line="240" w:lineRule="auto"/>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Лицензии, патенты и аналогичные права</w:t>
            </w:r>
          </w:p>
        </w:tc>
        <w:tc>
          <w:tcPr>
            <w:tcW w:w="0" w:type="auto"/>
            <w:shd w:val="clear" w:color="auto" w:fill="auto"/>
            <w:noWrap/>
            <w:vAlign w:val="bottom"/>
            <w:hideMark/>
          </w:tcPr>
          <w:p w14:paraId="301BEBD5" w14:textId="77777777" w:rsidR="003526FE" w:rsidRPr="00252CB8" w:rsidRDefault="003526FE" w:rsidP="003526FE">
            <w:pPr>
              <w:spacing w:after="0" w:line="240" w:lineRule="auto"/>
              <w:jc w:val="right"/>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370 340</w:t>
            </w:r>
          </w:p>
        </w:tc>
        <w:tc>
          <w:tcPr>
            <w:tcW w:w="0" w:type="auto"/>
            <w:vAlign w:val="bottom"/>
          </w:tcPr>
          <w:p w14:paraId="3A332917" w14:textId="77777777" w:rsidR="003526FE" w:rsidRPr="003526FE" w:rsidRDefault="003526FE" w:rsidP="003526FE">
            <w:pPr>
              <w:spacing w:after="0" w:line="240" w:lineRule="auto"/>
              <w:jc w:val="right"/>
              <w:rPr>
                <w:rFonts w:ascii="Times New Roman" w:eastAsia="Times New Roman" w:hAnsi="Times New Roman" w:cs="Times New Roman"/>
                <w:i/>
                <w:color w:val="000000"/>
                <w:sz w:val="20"/>
                <w:szCs w:val="20"/>
              </w:rPr>
            </w:pPr>
            <w:r w:rsidRPr="003526FE">
              <w:rPr>
                <w:rFonts w:ascii="Times New Roman" w:eastAsia="Times New Roman" w:hAnsi="Times New Roman" w:cs="Times New Roman"/>
                <w:i/>
                <w:color w:val="000000"/>
                <w:sz w:val="20"/>
                <w:szCs w:val="20"/>
              </w:rPr>
              <w:t>2 166 269 590</w:t>
            </w:r>
          </w:p>
        </w:tc>
      </w:tr>
      <w:tr w:rsidR="003526FE" w:rsidRPr="003526FE" w14:paraId="055499C5" w14:textId="77777777" w:rsidTr="00EF4FEF">
        <w:trPr>
          <w:trHeight w:val="300"/>
        </w:trPr>
        <w:tc>
          <w:tcPr>
            <w:tcW w:w="0" w:type="auto"/>
            <w:shd w:val="clear" w:color="auto" w:fill="auto"/>
            <w:noWrap/>
            <w:vAlign w:val="bottom"/>
            <w:hideMark/>
          </w:tcPr>
          <w:p w14:paraId="676237BC"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Основные средства</w:t>
            </w:r>
          </w:p>
        </w:tc>
        <w:tc>
          <w:tcPr>
            <w:tcW w:w="0" w:type="auto"/>
            <w:shd w:val="clear" w:color="auto" w:fill="auto"/>
            <w:noWrap/>
            <w:vAlign w:val="bottom"/>
            <w:hideMark/>
          </w:tcPr>
          <w:p w14:paraId="3E010DE0"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1 389 472 747</w:t>
            </w:r>
          </w:p>
        </w:tc>
        <w:tc>
          <w:tcPr>
            <w:tcW w:w="0" w:type="auto"/>
            <w:vAlign w:val="bottom"/>
          </w:tcPr>
          <w:p w14:paraId="497E1767"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2 165 295 241</w:t>
            </w:r>
          </w:p>
        </w:tc>
      </w:tr>
      <w:tr w:rsidR="003526FE" w:rsidRPr="003526FE" w14:paraId="41CF2EEC" w14:textId="77777777" w:rsidTr="00EF4FEF">
        <w:trPr>
          <w:trHeight w:val="300"/>
        </w:trPr>
        <w:tc>
          <w:tcPr>
            <w:tcW w:w="0" w:type="auto"/>
            <w:shd w:val="clear" w:color="auto" w:fill="auto"/>
            <w:noWrap/>
            <w:vAlign w:val="bottom"/>
            <w:hideMark/>
          </w:tcPr>
          <w:p w14:paraId="199BDBC2" w14:textId="77777777" w:rsidR="003526FE" w:rsidRPr="00252CB8" w:rsidRDefault="003526FE" w:rsidP="003526FE">
            <w:pPr>
              <w:spacing w:after="0" w:line="240" w:lineRule="auto"/>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Земельные участки</w:t>
            </w:r>
          </w:p>
        </w:tc>
        <w:tc>
          <w:tcPr>
            <w:tcW w:w="0" w:type="auto"/>
            <w:shd w:val="clear" w:color="auto" w:fill="auto"/>
            <w:noWrap/>
            <w:vAlign w:val="bottom"/>
            <w:hideMark/>
          </w:tcPr>
          <w:p w14:paraId="0B4A5601" w14:textId="77777777" w:rsidR="003526FE" w:rsidRPr="00252CB8" w:rsidRDefault="003526FE" w:rsidP="003526FE">
            <w:pPr>
              <w:spacing w:after="0" w:line="240" w:lineRule="auto"/>
              <w:jc w:val="right"/>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297 000 000</w:t>
            </w:r>
          </w:p>
        </w:tc>
        <w:tc>
          <w:tcPr>
            <w:tcW w:w="0" w:type="auto"/>
            <w:vAlign w:val="bottom"/>
          </w:tcPr>
          <w:p w14:paraId="3DD22481" w14:textId="77777777" w:rsidR="003526FE" w:rsidRPr="003526FE" w:rsidRDefault="003526FE" w:rsidP="003526FE">
            <w:pPr>
              <w:spacing w:after="0" w:line="240" w:lineRule="auto"/>
              <w:jc w:val="right"/>
              <w:rPr>
                <w:rFonts w:ascii="Times New Roman" w:eastAsia="Times New Roman" w:hAnsi="Times New Roman" w:cs="Times New Roman"/>
                <w:i/>
                <w:color w:val="000000"/>
                <w:sz w:val="20"/>
                <w:szCs w:val="20"/>
              </w:rPr>
            </w:pPr>
            <w:r w:rsidRPr="003526FE">
              <w:rPr>
                <w:rFonts w:ascii="Times New Roman" w:eastAsia="Times New Roman" w:hAnsi="Times New Roman" w:cs="Times New Roman"/>
                <w:i/>
                <w:color w:val="000000"/>
                <w:sz w:val="20"/>
                <w:szCs w:val="20"/>
              </w:rPr>
              <w:t>297 000 000</w:t>
            </w:r>
          </w:p>
        </w:tc>
      </w:tr>
      <w:tr w:rsidR="003526FE" w:rsidRPr="003526FE" w14:paraId="7902163C" w14:textId="77777777" w:rsidTr="00EF4FEF">
        <w:trPr>
          <w:trHeight w:val="300"/>
        </w:trPr>
        <w:tc>
          <w:tcPr>
            <w:tcW w:w="0" w:type="auto"/>
            <w:shd w:val="clear" w:color="auto" w:fill="auto"/>
            <w:noWrap/>
            <w:vAlign w:val="bottom"/>
            <w:hideMark/>
          </w:tcPr>
          <w:p w14:paraId="4447E734" w14:textId="77777777" w:rsidR="003526FE" w:rsidRPr="00252CB8" w:rsidRDefault="003526FE" w:rsidP="003526FE">
            <w:pPr>
              <w:spacing w:after="0" w:line="240" w:lineRule="auto"/>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 xml:space="preserve">Здания </w:t>
            </w:r>
          </w:p>
        </w:tc>
        <w:tc>
          <w:tcPr>
            <w:tcW w:w="0" w:type="auto"/>
            <w:shd w:val="clear" w:color="auto" w:fill="auto"/>
            <w:noWrap/>
            <w:vAlign w:val="bottom"/>
            <w:hideMark/>
          </w:tcPr>
          <w:p w14:paraId="157D9D12" w14:textId="77777777" w:rsidR="003526FE" w:rsidRPr="00252CB8" w:rsidRDefault="003526FE" w:rsidP="003526FE">
            <w:pPr>
              <w:spacing w:after="0" w:line="240" w:lineRule="auto"/>
              <w:jc w:val="right"/>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440 376 000</w:t>
            </w:r>
          </w:p>
        </w:tc>
        <w:tc>
          <w:tcPr>
            <w:tcW w:w="0" w:type="auto"/>
            <w:vAlign w:val="bottom"/>
          </w:tcPr>
          <w:p w14:paraId="0EFF7397" w14:textId="77777777" w:rsidR="003526FE" w:rsidRPr="003526FE" w:rsidRDefault="003526FE" w:rsidP="003526FE">
            <w:pPr>
              <w:spacing w:after="0" w:line="240" w:lineRule="auto"/>
              <w:jc w:val="right"/>
              <w:rPr>
                <w:rFonts w:ascii="Times New Roman" w:eastAsia="Times New Roman" w:hAnsi="Times New Roman" w:cs="Times New Roman"/>
                <w:i/>
                <w:color w:val="000000"/>
                <w:sz w:val="20"/>
                <w:szCs w:val="20"/>
              </w:rPr>
            </w:pPr>
            <w:r w:rsidRPr="003526FE">
              <w:rPr>
                <w:rFonts w:ascii="Times New Roman" w:eastAsia="Times New Roman" w:hAnsi="Times New Roman" w:cs="Times New Roman"/>
                <w:i/>
                <w:color w:val="000000"/>
                <w:sz w:val="20"/>
                <w:szCs w:val="20"/>
              </w:rPr>
              <w:t>352 696 000</w:t>
            </w:r>
          </w:p>
        </w:tc>
      </w:tr>
      <w:tr w:rsidR="003526FE" w:rsidRPr="003526FE" w14:paraId="6AFF70C8" w14:textId="77777777" w:rsidTr="00EF4FEF">
        <w:trPr>
          <w:trHeight w:val="300"/>
        </w:trPr>
        <w:tc>
          <w:tcPr>
            <w:tcW w:w="0" w:type="auto"/>
            <w:shd w:val="clear" w:color="auto" w:fill="auto"/>
            <w:noWrap/>
            <w:vAlign w:val="bottom"/>
            <w:hideMark/>
          </w:tcPr>
          <w:p w14:paraId="601BE658" w14:textId="77777777" w:rsidR="003526FE" w:rsidRPr="00252CB8" w:rsidRDefault="003526FE" w:rsidP="003526FE">
            <w:pPr>
              <w:spacing w:after="0" w:line="240" w:lineRule="auto"/>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Оборудование</w:t>
            </w:r>
          </w:p>
        </w:tc>
        <w:tc>
          <w:tcPr>
            <w:tcW w:w="0" w:type="auto"/>
            <w:shd w:val="clear" w:color="auto" w:fill="auto"/>
            <w:noWrap/>
            <w:vAlign w:val="bottom"/>
            <w:hideMark/>
          </w:tcPr>
          <w:p w14:paraId="2960A333" w14:textId="77777777" w:rsidR="003526FE" w:rsidRPr="00252CB8" w:rsidRDefault="003526FE" w:rsidP="003526FE">
            <w:pPr>
              <w:spacing w:after="0" w:line="240" w:lineRule="auto"/>
              <w:jc w:val="right"/>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21 268 833</w:t>
            </w:r>
          </w:p>
        </w:tc>
        <w:tc>
          <w:tcPr>
            <w:tcW w:w="0" w:type="auto"/>
            <w:vAlign w:val="bottom"/>
          </w:tcPr>
          <w:p w14:paraId="7B619E36" w14:textId="77777777" w:rsidR="003526FE" w:rsidRPr="003526FE" w:rsidRDefault="003526FE" w:rsidP="003526FE">
            <w:pPr>
              <w:spacing w:after="0" w:line="240" w:lineRule="auto"/>
              <w:jc w:val="right"/>
              <w:rPr>
                <w:rFonts w:ascii="Times New Roman" w:eastAsia="Times New Roman" w:hAnsi="Times New Roman" w:cs="Times New Roman"/>
                <w:i/>
                <w:color w:val="000000"/>
                <w:sz w:val="20"/>
                <w:szCs w:val="20"/>
              </w:rPr>
            </w:pPr>
            <w:r w:rsidRPr="003526FE">
              <w:rPr>
                <w:rFonts w:ascii="Times New Roman" w:eastAsia="Times New Roman" w:hAnsi="Times New Roman" w:cs="Times New Roman"/>
                <w:i/>
                <w:color w:val="000000"/>
                <w:sz w:val="20"/>
                <w:szCs w:val="20"/>
              </w:rPr>
              <w:t>1 072 652 881</w:t>
            </w:r>
          </w:p>
        </w:tc>
      </w:tr>
      <w:tr w:rsidR="003526FE" w:rsidRPr="003526FE" w14:paraId="0A09DD09" w14:textId="77777777" w:rsidTr="00EF4FEF">
        <w:trPr>
          <w:trHeight w:val="300"/>
        </w:trPr>
        <w:tc>
          <w:tcPr>
            <w:tcW w:w="0" w:type="auto"/>
            <w:shd w:val="clear" w:color="auto" w:fill="auto"/>
            <w:noWrap/>
            <w:vAlign w:val="bottom"/>
            <w:hideMark/>
          </w:tcPr>
          <w:p w14:paraId="64968989" w14:textId="77777777" w:rsidR="003526FE" w:rsidRPr="00252CB8" w:rsidRDefault="003526FE" w:rsidP="003526FE">
            <w:pPr>
              <w:spacing w:after="0" w:line="240" w:lineRule="auto"/>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Мебель</w:t>
            </w:r>
          </w:p>
        </w:tc>
        <w:tc>
          <w:tcPr>
            <w:tcW w:w="0" w:type="auto"/>
            <w:shd w:val="clear" w:color="auto" w:fill="auto"/>
            <w:noWrap/>
            <w:vAlign w:val="bottom"/>
            <w:hideMark/>
          </w:tcPr>
          <w:p w14:paraId="7E2747B9" w14:textId="77777777" w:rsidR="003526FE" w:rsidRPr="00252CB8" w:rsidRDefault="003526FE" w:rsidP="003526FE">
            <w:pPr>
              <w:spacing w:after="0" w:line="240" w:lineRule="auto"/>
              <w:jc w:val="right"/>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359 559 025</w:t>
            </w:r>
          </w:p>
        </w:tc>
        <w:tc>
          <w:tcPr>
            <w:tcW w:w="0" w:type="auto"/>
            <w:vAlign w:val="bottom"/>
          </w:tcPr>
          <w:p w14:paraId="43F7872F" w14:textId="77777777" w:rsidR="003526FE" w:rsidRPr="003526FE" w:rsidRDefault="003526FE" w:rsidP="003526FE">
            <w:pPr>
              <w:spacing w:after="0" w:line="240" w:lineRule="auto"/>
              <w:jc w:val="right"/>
              <w:rPr>
                <w:rFonts w:ascii="Times New Roman" w:eastAsia="Times New Roman" w:hAnsi="Times New Roman" w:cs="Times New Roman"/>
                <w:i/>
                <w:color w:val="000000"/>
                <w:sz w:val="20"/>
                <w:szCs w:val="20"/>
              </w:rPr>
            </w:pPr>
            <w:r w:rsidRPr="003526FE">
              <w:rPr>
                <w:rFonts w:ascii="Times New Roman" w:eastAsia="Times New Roman" w:hAnsi="Times New Roman" w:cs="Times New Roman"/>
                <w:i/>
                <w:color w:val="000000"/>
                <w:sz w:val="20"/>
                <w:szCs w:val="20"/>
              </w:rPr>
              <w:t>20 477 472</w:t>
            </w:r>
          </w:p>
        </w:tc>
      </w:tr>
      <w:tr w:rsidR="003526FE" w:rsidRPr="003526FE" w14:paraId="2DE451C0" w14:textId="77777777" w:rsidTr="00EF4FEF">
        <w:trPr>
          <w:trHeight w:val="300"/>
        </w:trPr>
        <w:tc>
          <w:tcPr>
            <w:tcW w:w="0" w:type="auto"/>
            <w:shd w:val="clear" w:color="auto" w:fill="auto"/>
            <w:noWrap/>
            <w:vAlign w:val="bottom"/>
            <w:hideMark/>
          </w:tcPr>
          <w:p w14:paraId="37715645" w14:textId="77777777" w:rsidR="003526FE" w:rsidRPr="00252CB8" w:rsidRDefault="003526FE" w:rsidP="003526FE">
            <w:pPr>
              <w:spacing w:after="0" w:line="240" w:lineRule="auto"/>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Транспортные средства</w:t>
            </w:r>
          </w:p>
        </w:tc>
        <w:tc>
          <w:tcPr>
            <w:tcW w:w="0" w:type="auto"/>
            <w:shd w:val="clear" w:color="auto" w:fill="auto"/>
            <w:noWrap/>
            <w:vAlign w:val="bottom"/>
            <w:hideMark/>
          </w:tcPr>
          <w:p w14:paraId="12077128" w14:textId="77777777" w:rsidR="003526FE" w:rsidRPr="00252CB8" w:rsidRDefault="003526FE" w:rsidP="003526FE">
            <w:pPr>
              <w:spacing w:after="0" w:line="240" w:lineRule="auto"/>
              <w:jc w:val="right"/>
              <w:rPr>
                <w:rFonts w:ascii="Times New Roman" w:eastAsia="Times New Roman" w:hAnsi="Times New Roman" w:cs="Times New Roman"/>
                <w:i/>
                <w:iCs/>
                <w:color w:val="000000"/>
                <w:sz w:val="20"/>
                <w:szCs w:val="20"/>
              </w:rPr>
            </w:pPr>
            <w:r w:rsidRPr="00252CB8">
              <w:rPr>
                <w:rFonts w:ascii="Times New Roman" w:eastAsia="Times New Roman" w:hAnsi="Times New Roman" w:cs="Times New Roman"/>
                <w:i/>
                <w:iCs/>
                <w:color w:val="000000"/>
                <w:sz w:val="20"/>
                <w:szCs w:val="20"/>
              </w:rPr>
              <w:t>271 268 889</w:t>
            </w:r>
          </w:p>
        </w:tc>
        <w:tc>
          <w:tcPr>
            <w:tcW w:w="0" w:type="auto"/>
            <w:vAlign w:val="bottom"/>
          </w:tcPr>
          <w:p w14:paraId="428CC813" w14:textId="77777777" w:rsidR="003526FE" w:rsidRPr="003526FE" w:rsidRDefault="003526FE" w:rsidP="003526FE">
            <w:pPr>
              <w:spacing w:after="0" w:line="240" w:lineRule="auto"/>
              <w:jc w:val="right"/>
              <w:rPr>
                <w:rFonts w:ascii="Times New Roman" w:eastAsia="Times New Roman" w:hAnsi="Times New Roman" w:cs="Times New Roman"/>
                <w:i/>
                <w:color w:val="000000"/>
                <w:sz w:val="20"/>
                <w:szCs w:val="20"/>
              </w:rPr>
            </w:pPr>
            <w:r w:rsidRPr="003526FE">
              <w:rPr>
                <w:rFonts w:ascii="Times New Roman" w:eastAsia="Times New Roman" w:hAnsi="Times New Roman" w:cs="Times New Roman"/>
                <w:i/>
                <w:color w:val="000000"/>
                <w:sz w:val="20"/>
                <w:szCs w:val="20"/>
              </w:rPr>
              <w:t>422 468 889</w:t>
            </w:r>
          </w:p>
        </w:tc>
      </w:tr>
      <w:tr w:rsidR="003526FE" w:rsidRPr="003526FE" w14:paraId="639FE189" w14:textId="77777777" w:rsidTr="00EF4FEF">
        <w:trPr>
          <w:trHeight w:val="300"/>
        </w:trPr>
        <w:tc>
          <w:tcPr>
            <w:tcW w:w="0" w:type="auto"/>
            <w:shd w:val="clear" w:color="auto" w:fill="auto"/>
            <w:noWrap/>
            <w:vAlign w:val="bottom"/>
            <w:hideMark/>
          </w:tcPr>
          <w:p w14:paraId="2B210C37"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Финансовые активы</w:t>
            </w:r>
          </w:p>
        </w:tc>
        <w:tc>
          <w:tcPr>
            <w:tcW w:w="0" w:type="auto"/>
            <w:shd w:val="clear" w:color="auto" w:fill="auto"/>
            <w:noWrap/>
            <w:vAlign w:val="bottom"/>
            <w:hideMark/>
          </w:tcPr>
          <w:p w14:paraId="2DDE6F2D"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0</w:t>
            </w:r>
          </w:p>
        </w:tc>
        <w:tc>
          <w:tcPr>
            <w:tcW w:w="0" w:type="auto"/>
            <w:vAlign w:val="bottom"/>
          </w:tcPr>
          <w:p w14:paraId="495BD8FB"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0</w:t>
            </w:r>
          </w:p>
        </w:tc>
      </w:tr>
      <w:tr w:rsidR="003526FE" w:rsidRPr="003526FE" w14:paraId="19BA6E2E" w14:textId="77777777" w:rsidTr="00EF4FEF">
        <w:trPr>
          <w:trHeight w:val="300"/>
        </w:trPr>
        <w:tc>
          <w:tcPr>
            <w:tcW w:w="0" w:type="auto"/>
            <w:shd w:val="clear" w:color="auto" w:fill="auto"/>
            <w:noWrap/>
            <w:vAlign w:val="bottom"/>
            <w:hideMark/>
          </w:tcPr>
          <w:p w14:paraId="079C2222" w14:textId="77777777" w:rsidR="003526FE" w:rsidRPr="00252CB8" w:rsidRDefault="003526FE" w:rsidP="003526FE">
            <w:pPr>
              <w:spacing w:after="0" w:line="240" w:lineRule="auto"/>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Всего долгосрочные активы</w:t>
            </w:r>
          </w:p>
        </w:tc>
        <w:tc>
          <w:tcPr>
            <w:tcW w:w="0" w:type="auto"/>
            <w:shd w:val="clear" w:color="auto" w:fill="auto"/>
            <w:noWrap/>
            <w:vAlign w:val="bottom"/>
            <w:hideMark/>
          </w:tcPr>
          <w:p w14:paraId="0BD63245"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11 120 430 759</w:t>
            </w:r>
          </w:p>
        </w:tc>
        <w:tc>
          <w:tcPr>
            <w:tcW w:w="0" w:type="auto"/>
            <w:vAlign w:val="bottom"/>
          </w:tcPr>
          <w:p w14:paraId="33533238"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10 476 629 432</w:t>
            </w:r>
          </w:p>
        </w:tc>
      </w:tr>
      <w:tr w:rsidR="003526FE" w:rsidRPr="003526FE" w14:paraId="39119397" w14:textId="77777777" w:rsidTr="00EF4FEF">
        <w:trPr>
          <w:trHeight w:val="300"/>
        </w:trPr>
        <w:tc>
          <w:tcPr>
            <w:tcW w:w="0" w:type="auto"/>
            <w:shd w:val="clear" w:color="auto" w:fill="auto"/>
            <w:noWrap/>
            <w:vAlign w:val="bottom"/>
            <w:hideMark/>
          </w:tcPr>
          <w:p w14:paraId="20219A67"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Запасы</w:t>
            </w:r>
          </w:p>
        </w:tc>
        <w:tc>
          <w:tcPr>
            <w:tcW w:w="0" w:type="auto"/>
            <w:shd w:val="clear" w:color="auto" w:fill="auto"/>
            <w:noWrap/>
            <w:vAlign w:val="bottom"/>
            <w:hideMark/>
          </w:tcPr>
          <w:p w14:paraId="442D2407"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0</w:t>
            </w:r>
          </w:p>
        </w:tc>
        <w:tc>
          <w:tcPr>
            <w:tcW w:w="0" w:type="auto"/>
            <w:vAlign w:val="bottom"/>
          </w:tcPr>
          <w:p w14:paraId="12CC0CBE"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0</w:t>
            </w:r>
          </w:p>
        </w:tc>
      </w:tr>
      <w:tr w:rsidR="003526FE" w:rsidRPr="003526FE" w14:paraId="6A8FA1AD" w14:textId="77777777" w:rsidTr="00EF4FEF">
        <w:trPr>
          <w:trHeight w:val="300"/>
        </w:trPr>
        <w:tc>
          <w:tcPr>
            <w:tcW w:w="0" w:type="auto"/>
            <w:shd w:val="clear" w:color="auto" w:fill="auto"/>
            <w:noWrap/>
            <w:vAlign w:val="bottom"/>
            <w:hideMark/>
          </w:tcPr>
          <w:p w14:paraId="7257D507"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Дебиторская задолженность</w:t>
            </w:r>
          </w:p>
        </w:tc>
        <w:tc>
          <w:tcPr>
            <w:tcW w:w="0" w:type="auto"/>
            <w:shd w:val="clear" w:color="auto" w:fill="auto"/>
            <w:noWrap/>
            <w:vAlign w:val="bottom"/>
            <w:hideMark/>
          </w:tcPr>
          <w:p w14:paraId="2E947132"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0</w:t>
            </w:r>
          </w:p>
        </w:tc>
        <w:tc>
          <w:tcPr>
            <w:tcW w:w="0" w:type="auto"/>
            <w:vAlign w:val="bottom"/>
          </w:tcPr>
          <w:p w14:paraId="0FC74430"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0</w:t>
            </w:r>
          </w:p>
        </w:tc>
      </w:tr>
      <w:tr w:rsidR="003526FE" w:rsidRPr="003526FE" w14:paraId="6FD8B9E8" w14:textId="77777777" w:rsidTr="00EF4FEF">
        <w:trPr>
          <w:trHeight w:val="300"/>
        </w:trPr>
        <w:tc>
          <w:tcPr>
            <w:tcW w:w="0" w:type="auto"/>
            <w:shd w:val="clear" w:color="auto" w:fill="auto"/>
            <w:noWrap/>
            <w:vAlign w:val="bottom"/>
            <w:hideMark/>
          </w:tcPr>
          <w:p w14:paraId="233A6B8D"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Денежные средства</w:t>
            </w:r>
          </w:p>
        </w:tc>
        <w:tc>
          <w:tcPr>
            <w:tcW w:w="0" w:type="auto"/>
            <w:shd w:val="clear" w:color="auto" w:fill="auto"/>
            <w:noWrap/>
            <w:vAlign w:val="bottom"/>
            <w:hideMark/>
          </w:tcPr>
          <w:p w14:paraId="133CC3D0"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119 835 591</w:t>
            </w:r>
          </w:p>
        </w:tc>
        <w:tc>
          <w:tcPr>
            <w:tcW w:w="0" w:type="auto"/>
            <w:vAlign w:val="bottom"/>
          </w:tcPr>
          <w:p w14:paraId="1D30AFE6"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0</w:t>
            </w:r>
          </w:p>
        </w:tc>
      </w:tr>
      <w:tr w:rsidR="003526FE" w:rsidRPr="003526FE" w14:paraId="2B74CFD4" w14:textId="77777777" w:rsidTr="00EF4FEF">
        <w:trPr>
          <w:trHeight w:val="300"/>
        </w:trPr>
        <w:tc>
          <w:tcPr>
            <w:tcW w:w="0" w:type="auto"/>
            <w:shd w:val="clear" w:color="auto" w:fill="auto"/>
            <w:noWrap/>
            <w:vAlign w:val="bottom"/>
            <w:hideMark/>
          </w:tcPr>
          <w:p w14:paraId="6860F1B0" w14:textId="77777777" w:rsidR="003526FE" w:rsidRPr="00252CB8" w:rsidRDefault="003526FE" w:rsidP="003526FE">
            <w:pPr>
              <w:spacing w:after="0" w:line="240" w:lineRule="auto"/>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Всего краткосрочные активы</w:t>
            </w:r>
          </w:p>
        </w:tc>
        <w:tc>
          <w:tcPr>
            <w:tcW w:w="0" w:type="auto"/>
            <w:shd w:val="clear" w:color="auto" w:fill="auto"/>
            <w:noWrap/>
            <w:vAlign w:val="bottom"/>
            <w:hideMark/>
          </w:tcPr>
          <w:p w14:paraId="6A24E93E"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119 835 591</w:t>
            </w:r>
          </w:p>
        </w:tc>
        <w:tc>
          <w:tcPr>
            <w:tcW w:w="0" w:type="auto"/>
            <w:vAlign w:val="bottom"/>
          </w:tcPr>
          <w:p w14:paraId="2514D67A"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0</w:t>
            </w:r>
          </w:p>
        </w:tc>
      </w:tr>
      <w:tr w:rsidR="003526FE" w:rsidRPr="003526FE" w14:paraId="6D9868BA" w14:textId="77777777" w:rsidTr="00EF4FEF">
        <w:trPr>
          <w:trHeight w:val="315"/>
        </w:trPr>
        <w:tc>
          <w:tcPr>
            <w:tcW w:w="0" w:type="auto"/>
            <w:shd w:val="clear" w:color="auto" w:fill="FFD966" w:themeFill="accent4" w:themeFillTint="99"/>
            <w:noWrap/>
            <w:vAlign w:val="bottom"/>
            <w:hideMark/>
          </w:tcPr>
          <w:p w14:paraId="3B55B2C3" w14:textId="77777777" w:rsidR="003526FE" w:rsidRPr="00252CB8" w:rsidRDefault="003526FE" w:rsidP="003526FE">
            <w:pPr>
              <w:spacing w:after="0" w:line="240" w:lineRule="auto"/>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Баланс</w:t>
            </w:r>
          </w:p>
        </w:tc>
        <w:tc>
          <w:tcPr>
            <w:tcW w:w="0" w:type="auto"/>
            <w:shd w:val="clear" w:color="auto" w:fill="FFD966" w:themeFill="accent4" w:themeFillTint="99"/>
            <w:noWrap/>
            <w:vAlign w:val="bottom"/>
            <w:hideMark/>
          </w:tcPr>
          <w:p w14:paraId="61B7A5E6"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11 240 266 350</w:t>
            </w:r>
          </w:p>
        </w:tc>
        <w:tc>
          <w:tcPr>
            <w:tcW w:w="0" w:type="auto"/>
            <w:shd w:val="clear" w:color="auto" w:fill="FFD966" w:themeFill="accent4" w:themeFillTint="99"/>
            <w:vAlign w:val="bottom"/>
          </w:tcPr>
          <w:p w14:paraId="5D645832"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10 476 629 432</w:t>
            </w:r>
          </w:p>
        </w:tc>
      </w:tr>
      <w:tr w:rsidR="003526FE" w:rsidRPr="003526FE" w14:paraId="05D3A649" w14:textId="77777777" w:rsidTr="00EF4FEF">
        <w:trPr>
          <w:trHeight w:val="315"/>
        </w:trPr>
        <w:tc>
          <w:tcPr>
            <w:tcW w:w="0" w:type="auto"/>
            <w:shd w:val="clear" w:color="auto" w:fill="auto"/>
            <w:noWrap/>
            <w:vAlign w:val="bottom"/>
            <w:hideMark/>
          </w:tcPr>
          <w:p w14:paraId="0AF69D5C"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p>
        </w:tc>
        <w:tc>
          <w:tcPr>
            <w:tcW w:w="0" w:type="auto"/>
            <w:shd w:val="clear" w:color="auto" w:fill="auto"/>
            <w:noWrap/>
            <w:vAlign w:val="bottom"/>
            <w:hideMark/>
          </w:tcPr>
          <w:p w14:paraId="31FF9A94" w14:textId="77777777" w:rsidR="003526FE" w:rsidRPr="00252CB8" w:rsidRDefault="003526FE" w:rsidP="003526FE">
            <w:pPr>
              <w:spacing w:after="0" w:line="240" w:lineRule="auto"/>
              <w:rPr>
                <w:rFonts w:ascii="Times New Roman" w:eastAsia="Times New Roman" w:hAnsi="Times New Roman" w:cs="Times New Roman"/>
                <w:sz w:val="20"/>
                <w:szCs w:val="20"/>
              </w:rPr>
            </w:pPr>
          </w:p>
        </w:tc>
        <w:tc>
          <w:tcPr>
            <w:tcW w:w="0" w:type="auto"/>
            <w:vAlign w:val="bottom"/>
          </w:tcPr>
          <w:p w14:paraId="35D9F689"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p>
        </w:tc>
      </w:tr>
      <w:tr w:rsidR="003526FE" w:rsidRPr="003526FE" w14:paraId="356F2656" w14:textId="77777777" w:rsidTr="00EF4FEF">
        <w:trPr>
          <w:trHeight w:val="300"/>
        </w:trPr>
        <w:tc>
          <w:tcPr>
            <w:tcW w:w="0" w:type="auto"/>
            <w:shd w:val="clear" w:color="auto" w:fill="FFD966" w:themeFill="accent4" w:themeFillTint="99"/>
            <w:noWrap/>
            <w:vAlign w:val="bottom"/>
            <w:hideMark/>
          </w:tcPr>
          <w:p w14:paraId="239F010F" w14:textId="77777777" w:rsidR="003526FE" w:rsidRPr="00252CB8" w:rsidRDefault="003526FE" w:rsidP="003526FE">
            <w:pPr>
              <w:spacing w:after="0" w:line="240" w:lineRule="auto"/>
              <w:rPr>
                <w:rFonts w:ascii="Times New Roman" w:eastAsia="Times New Roman" w:hAnsi="Times New Roman" w:cs="Times New Roman"/>
                <w:b/>
                <w:color w:val="000000"/>
                <w:sz w:val="20"/>
                <w:szCs w:val="20"/>
              </w:rPr>
            </w:pPr>
            <w:r w:rsidRPr="00252CB8">
              <w:rPr>
                <w:rFonts w:ascii="Times New Roman" w:eastAsia="Times New Roman" w:hAnsi="Times New Roman" w:cs="Times New Roman"/>
                <w:b/>
                <w:color w:val="000000"/>
                <w:sz w:val="20"/>
                <w:szCs w:val="20"/>
              </w:rPr>
              <w:t>Пассивы</w:t>
            </w:r>
          </w:p>
        </w:tc>
        <w:tc>
          <w:tcPr>
            <w:tcW w:w="0" w:type="auto"/>
            <w:shd w:val="clear" w:color="auto" w:fill="FFD966" w:themeFill="accent4" w:themeFillTint="99"/>
            <w:noWrap/>
            <w:vAlign w:val="bottom"/>
            <w:hideMark/>
          </w:tcPr>
          <w:p w14:paraId="25F85B51" w14:textId="77777777" w:rsidR="003526FE" w:rsidRPr="00252CB8" w:rsidRDefault="003526FE" w:rsidP="003526FE">
            <w:pPr>
              <w:spacing w:after="0" w:line="240" w:lineRule="auto"/>
              <w:jc w:val="right"/>
              <w:rPr>
                <w:rFonts w:ascii="Times New Roman" w:eastAsia="Times New Roman" w:hAnsi="Times New Roman" w:cs="Times New Roman"/>
                <w:b/>
                <w:color w:val="000000"/>
                <w:sz w:val="20"/>
                <w:szCs w:val="20"/>
              </w:rPr>
            </w:pPr>
            <w:r w:rsidRPr="00252CB8">
              <w:rPr>
                <w:rFonts w:ascii="Times New Roman" w:eastAsia="Times New Roman" w:hAnsi="Times New Roman" w:cs="Times New Roman"/>
                <w:b/>
                <w:color w:val="000000"/>
                <w:sz w:val="20"/>
                <w:szCs w:val="20"/>
              </w:rPr>
              <w:t>31.12.2019</w:t>
            </w:r>
          </w:p>
        </w:tc>
        <w:tc>
          <w:tcPr>
            <w:tcW w:w="0" w:type="auto"/>
            <w:shd w:val="clear" w:color="auto" w:fill="FFD966" w:themeFill="accent4" w:themeFillTint="99"/>
            <w:vAlign w:val="bottom"/>
          </w:tcPr>
          <w:p w14:paraId="43D3F51D"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31.12.2018</w:t>
            </w:r>
          </w:p>
        </w:tc>
      </w:tr>
      <w:tr w:rsidR="003526FE" w:rsidRPr="003526FE" w14:paraId="18767DDF" w14:textId="77777777" w:rsidTr="00EF4FEF">
        <w:trPr>
          <w:trHeight w:val="300"/>
        </w:trPr>
        <w:tc>
          <w:tcPr>
            <w:tcW w:w="0" w:type="auto"/>
            <w:shd w:val="clear" w:color="auto" w:fill="auto"/>
            <w:noWrap/>
            <w:vAlign w:val="bottom"/>
            <w:hideMark/>
          </w:tcPr>
          <w:p w14:paraId="041E920E"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p>
        </w:tc>
        <w:tc>
          <w:tcPr>
            <w:tcW w:w="0" w:type="auto"/>
            <w:shd w:val="clear" w:color="auto" w:fill="auto"/>
            <w:noWrap/>
            <w:vAlign w:val="bottom"/>
            <w:hideMark/>
          </w:tcPr>
          <w:p w14:paraId="23D5CA47" w14:textId="77777777" w:rsidR="003526FE" w:rsidRPr="00252CB8" w:rsidRDefault="003526FE" w:rsidP="003526FE">
            <w:pPr>
              <w:spacing w:after="0" w:line="240" w:lineRule="auto"/>
              <w:rPr>
                <w:rFonts w:ascii="Times New Roman" w:eastAsia="Times New Roman" w:hAnsi="Times New Roman" w:cs="Times New Roman"/>
                <w:sz w:val="20"/>
                <w:szCs w:val="20"/>
              </w:rPr>
            </w:pPr>
          </w:p>
        </w:tc>
        <w:tc>
          <w:tcPr>
            <w:tcW w:w="0" w:type="auto"/>
            <w:vAlign w:val="bottom"/>
          </w:tcPr>
          <w:p w14:paraId="5BBDB931"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p>
        </w:tc>
      </w:tr>
      <w:tr w:rsidR="003526FE" w:rsidRPr="003526FE" w14:paraId="498EE2FA" w14:textId="77777777" w:rsidTr="00EF4FEF">
        <w:trPr>
          <w:trHeight w:val="300"/>
        </w:trPr>
        <w:tc>
          <w:tcPr>
            <w:tcW w:w="0" w:type="auto"/>
            <w:shd w:val="clear" w:color="auto" w:fill="auto"/>
            <w:noWrap/>
            <w:vAlign w:val="bottom"/>
            <w:hideMark/>
          </w:tcPr>
          <w:p w14:paraId="14C78B29"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Уставный капитал</w:t>
            </w:r>
          </w:p>
        </w:tc>
        <w:tc>
          <w:tcPr>
            <w:tcW w:w="0" w:type="auto"/>
            <w:shd w:val="clear" w:color="auto" w:fill="auto"/>
            <w:noWrap/>
            <w:vAlign w:val="bottom"/>
            <w:hideMark/>
          </w:tcPr>
          <w:p w14:paraId="463271BF"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10 000 000</w:t>
            </w:r>
          </w:p>
        </w:tc>
        <w:tc>
          <w:tcPr>
            <w:tcW w:w="0" w:type="auto"/>
            <w:vAlign w:val="bottom"/>
          </w:tcPr>
          <w:p w14:paraId="18427BAA"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10 000 000</w:t>
            </w:r>
          </w:p>
        </w:tc>
      </w:tr>
      <w:tr w:rsidR="003526FE" w:rsidRPr="003526FE" w14:paraId="429DF6E4" w14:textId="77777777" w:rsidTr="00EF4FEF">
        <w:trPr>
          <w:trHeight w:val="300"/>
        </w:trPr>
        <w:tc>
          <w:tcPr>
            <w:tcW w:w="0" w:type="auto"/>
            <w:shd w:val="clear" w:color="auto" w:fill="auto"/>
            <w:noWrap/>
            <w:vAlign w:val="bottom"/>
            <w:hideMark/>
          </w:tcPr>
          <w:p w14:paraId="09A66FD5"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Накопленная прибыль</w:t>
            </w:r>
          </w:p>
        </w:tc>
        <w:tc>
          <w:tcPr>
            <w:tcW w:w="0" w:type="auto"/>
            <w:shd w:val="clear" w:color="auto" w:fill="auto"/>
            <w:noWrap/>
            <w:vAlign w:val="bottom"/>
            <w:hideMark/>
          </w:tcPr>
          <w:p w14:paraId="511CFE24"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-217 377 778</w:t>
            </w:r>
          </w:p>
        </w:tc>
        <w:tc>
          <w:tcPr>
            <w:tcW w:w="0" w:type="auto"/>
            <w:vAlign w:val="bottom"/>
          </w:tcPr>
          <w:p w14:paraId="604E9B05"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p>
        </w:tc>
      </w:tr>
      <w:tr w:rsidR="003526FE" w:rsidRPr="003526FE" w14:paraId="203AB01E" w14:textId="77777777" w:rsidTr="00EF4FEF">
        <w:trPr>
          <w:trHeight w:val="300"/>
        </w:trPr>
        <w:tc>
          <w:tcPr>
            <w:tcW w:w="0" w:type="auto"/>
            <w:shd w:val="clear" w:color="auto" w:fill="auto"/>
            <w:noWrap/>
            <w:vAlign w:val="bottom"/>
            <w:hideMark/>
          </w:tcPr>
          <w:p w14:paraId="41156E22" w14:textId="77777777" w:rsidR="003526FE" w:rsidRPr="00252CB8" w:rsidRDefault="003526FE" w:rsidP="003526FE">
            <w:pPr>
              <w:spacing w:after="0" w:line="240" w:lineRule="auto"/>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Собственный капитал</w:t>
            </w:r>
          </w:p>
        </w:tc>
        <w:tc>
          <w:tcPr>
            <w:tcW w:w="0" w:type="auto"/>
            <w:shd w:val="clear" w:color="auto" w:fill="auto"/>
            <w:noWrap/>
            <w:vAlign w:val="bottom"/>
            <w:hideMark/>
          </w:tcPr>
          <w:p w14:paraId="6E2ED801"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-207 377 778</w:t>
            </w:r>
          </w:p>
        </w:tc>
        <w:tc>
          <w:tcPr>
            <w:tcW w:w="0" w:type="auto"/>
            <w:vAlign w:val="bottom"/>
          </w:tcPr>
          <w:p w14:paraId="16218D69"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10 000 000</w:t>
            </w:r>
          </w:p>
        </w:tc>
      </w:tr>
      <w:tr w:rsidR="003526FE" w:rsidRPr="003526FE" w14:paraId="6C441267" w14:textId="77777777" w:rsidTr="00EF4FEF">
        <w:trPr>
          <w:trHeight w:val="300"/>
        </w:trPr>
        <w:tc>
          <w:tcPr>
            <w:tcW w:w="0" w:type="auto"/>
            <w:shd w:val="clear" w:color="auto" w:fill="auto"/>
            <w:noWrap/>
            <w:vAlign w:val="bottom"/>
            <w:hideMark/>
          </w:tcPr>
          <w:p w14:paraId="06832081" w14:textId="77777777" w:rsidR="003526FE" w:rsidRPr="00252CB8" w:rsidRDefault="003526FE" w:rsidP="003526FE">
            <w:pPr>
              <w:spacing w:after="0" w:line="240" w:lineRule="auto"/>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Заемные средства</w:t>
            </w:r>
          </w:p>
        </w:tc>
        <w:tc>
          <w:tcPr>
            <w:tcW w:w="0" w:type="auto"/>
            <w:shd w:val="clear" w:color="auto" w:fill="auto"/>
            <w:noWrap/>
            <w:vAlign w:val="bottom"/>
            <w:hideMark/>
          </w:tcPr>
          <w:p w14:paraId="6F82B1C7"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0</w:t>
            </w:r>
          </w:p>
        </w:tc>
        <w:tc>
          <w:tcPr>
            <w:tcW w:w="0" w:type="auto"/>
            <w:vAlign w:val="bottom"/>
          </w:tcPr>
          <w:p w14:paraId="03EB12FC"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p>
        </w:tc>
      </w:tr>
      <w:tr w:rsidR="003526FE" w:rsidRPr="003526FE" w14:paraId="72528FFB" w14:textId="77777777" w:rsidTr="00EF4FEF">
        <w:trPr>
          <w:trHeight w:val="600"/>
        </w:trPr>
        <w:tc>
          <w:tcPr>
            <w:tcW w:w="0" w:type="auto"/>
            <w:shd w:val="clear" w:color="auto" w:fill="auto"/>
            <w:vAlign w:val="bottom"/>
            <w:hideMark/>
          </w:tcPr>
          <w:p w14:paraId="0A82F6DA"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Кредиторская задолженность перед поставщиками и подрядчиками</w:t>
            </w:r>
          </w:p>
        </w:tc>
        <w:tc>
          <w:tcPr>
            <w:tcW w:w="0" w:type="auto"/>
            <w:shd w:val="clear" w:color="auto" w:fill="auto"/>
            <w:noWrap/>
            <w:vAlign w:val="bottom"/>
            <w:hideMark/>
          </w:tcPr>
          <w:p w14:paraId="5D44BF5E"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5 000 000</w:t>
            </w:r>
          </w:p>
        </w:tc>
        <w:tc>
          <w:tcPr>
            <w:tcW w:w="0" w:type="auto"/>
            <w:vAlign w:val="bottom"/>
          </w:tcPr>
          <w:p w14:paraId="316E5F80"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7 000 000</w:t>
            </w:r>
          </w:p>
        </w:tc>
      </w:tr>
      <w:tr w:rsidR="003526FE" w:rsidRPr="003526FE" w14:paraId="051C3A9B" w14:textId="77777777" w:rsidTr="00EF4FEF">
        <w:trPr>
          <w:trHeight w:val="300"/>
        </w:trPr>
        <w:tc>
          <w:tcPr>
            <w:tcW w:w="0" w:type="auto"/>
            <w:shd w:val="clear" w:color="auto" w:fill="auto"/>
            <w:noWrap/>
            <w:vAlign w:val="bottom"/>
            <w:hideMark/>
          </w:tcPr>
          <w:p w14:paraId="646A9242"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Задолженность перед бюджетом</w:t>
            </w:r>
          </w:p>
        </w:tc>
        <w:tc>
          <w:tcPr>
            <w:tcW w:w="0" w:type="auto"/>
            <w:shd w:val="clear" w:color="auto" w:fill="auto"/>
            <w:noWrap/>
            <w:vAlign w:val="bottom"/>
            <w:hideMark/>
          </w:tcPr>
          <w:p w14:paraId="6779D467"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61 585 837</w:t>
            </w:r>
          </w:p>
        </w:tc>
        <w:tc>
          <w:tcPr>
            <w:tcW w:w="0" w:type="auto"/>
            <w:vAlign w:val="bottom"/>
          </w:tcPr>
          <w:p w14:paraId="47D658DF"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0</w:t>
            </w:r>
          </w:p>
        </w:tc>
      </w:tr>
      <w:tr w:rsidR="003526FE" w:rsidRPr="003526FE" w14:paraId="5A4475C1" w14:textId="77777777" w:rsidTr="00EF4FEF">
        <w:trPr>
          <w:trHeight w:val="300"/>
        </w:trPr>
        <w:tc>
          <w:tcPr>
            <w:tcW w:w="0" w:type="auto"/>
            <w:shd w:val="clear" w:color="auto" w:fill="auto"/>
            <w:noWrap/>
            <w:vAlign w:val="bottom"/>
            <w:hideMark/>
          </w:tcPr>
          <w:p w14:paraId="27010CC0" w14:textId="77777777" w:rsidR="003526FE" w:rsidRPr="00252CB8" w:rsidRDefault="003526FE" w:rsidP="003526FE">
            <w:pPr>
              <w:spacing w:after="0" w:line="240" w:lineRule="auto"/>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Прочая кредиторская задолженность</w:t>
            </w:r>
          </w:p>
        </w:tc>
        <w:tc>
          <w:tcPr>
            <w:tcW w:w="0" w:type="auto"/>
            <w:shd w:val="clear" w:color="auto" w:fill="auto"/>
            <w:noWrap/>
            <w:vAlign w:val="bottom"/>
            <w:hideMark/>
          </w:tcPr>
          <w:p w14:paraId="6E52DD51" w14:textId="77777777" w:rsidR="003526FE" w:rsidRPr="00252CB8" w:rsidRDefault="003526FE" w:rsidP="003526FE">
            <w:pPr>
              <w:spacing w:after="0" w:line="240" w:lineRule="auto"/>
              <w:jc w:val="right"/>
              <w:rPr>
                <w:rFonts w:ascii="Times New Roman" w:eastAsia="Times New Roman" w:hAnsi="Times New Roman" w:cs="Times New Roman"/>
                <w:color w:val="000000"/>
                <w:sz w:val="20"/>
                <w:szCs w:val="20"/>
              </w:rPr>
            </w:pPr>
            <w:r w:rsidRPr="00252CB8">
              <w:rPr>
                <w:rFonts w:ascii="Times New Roman" w:eastAsia="Times New Roman" w:hAnsi="Times New Roman" w:cs="Times New Roman"/>
                <w:color w:val="000000"/>
                <w:sz w:val="20"/>
                <w:szCs w:val="20"/>
              </w:rPr>
              <w:t>11 381 058 291</w:t>
            </w:r>
          </w:p>
        </w:tc>
        <w:tc>
          <w:tcPr>
            <w:tcW w:w="0" w:type="auto"/>
            <w:vAlign w:val="bottom"/>
          </w:tcPr>
          <w:p w14:paraId="7C0155C6" w14:textId="77777777" w:rsidR="003526FE" w:rsidRPr="003526FE" w:rsidRDefault="003526FE" w:rsidP="003526FE">
            <w:pPr>
              <w:spacing w:after="0" w:line="240" w:lineRule="auto"/>
              <w:jc w:val="right"/>
              <w:rPr>
                <w:rFonts w:ascii="Times New Roman" w:eastAsia="Times New Roman" w:hAnsi="Times New Roman" w:cs="Times New Roman"/>
                <w:color w:val="000000"/>
                <w:sz w:val="20"/>
                <w:szCs w:val="20"/>
              </w:rPr>
            </w:pPr>
            <w:r w:rsidRPr="003526FE">
              <w:rPr>
                <w:rFonts w:ascii="Times New Roman" w:eastAsia="Times New Roman" w:hAnsi="Times New Roman" w:cs="Times New Roman"/>
                <w:color w:val="000000"/>
                <w:sz w:val="20"/>
                <w:szCs w:val="20"/>
              </w:rPr>
              <w:t>10</w:t>
            </w:r>
            <w:r w:rsidR="00A72DF2">
              <w:rPr>
                <w:rFonts w:ascii="Times New Roman" w:eastAsia="Times New Roman" w:hAnsi="Times New Roman" w:cs="Times New Roman"/>
                <w:color w:val="000000"/>
                <w:sz w:val="20"/>
                <w:szCs w:val="20"/>
              </w:rPr>
              <w:t> </w:t>
            </w:r>
            <w:r w:rsidRPr="003526FE">
              <w:rPr>
                <w:rFonts w:ascii="Times New Roman" w:eastAsia="Times New Roman" w:hAnsi="Times New Roman" w:cs="Times New Roman"/>
                <w:color w:val="000000"/>
                <w:sz w:val="20"/>
                <w:szCs w:val="20"/>
              </w:rPr>
              <w:t>409</w:t>
            </w:r>
            <w:r w:rsidR="00A72DF2">
              <w:rPr>
                <w:rFonts w:ascii="Times New Roman" w:eastAsia="Times New Roman" w:hAnsi="Times New Roman" w:cs="Times New Roman"/>
                <w:color w:val="000000"/>
                <w:sz w:val="20"/>
                <w:szCs w:val="20"/>
              </w:rPr>
              <w:t> </w:t>
            </w:r>
            <w:r w:rsidRPr="003526FE">
              <w:rPr>
                <w:rFonts w:ascii="Times New Roman" w:eastAsia="Times New Roman" w:hAnsi="Times New Roman" w:cs="Times New Roman"/>
                <w:color w:val="000000"/>
                <w:sz w:val="20"/>
                <w:szCs w:val="20"/>
              </w:rPr>
              <w:t>629</w:t>
            </w:r>
            <w:r w:rsidR="00A72DF2">
              <w:rPr>
                <w:rFonts w:ascii="Times New Roman" w:eastAsia="Times New Roman" w:hAnsi="Times New Roman" w:cs="Times New Roman"/>
                <w:color w:val="000000"/>
                <w:sz w:val="20"/>
                <w:szCs w:val="20"/>
              </w:rPr>
              <w:t xml:space="preserve"> </w:t>
            </w:r>
            <w:r w:rsidRPr="003526FE">
              <w:rPr>
                <w:rFonts w:ascii="Times New Roman" w:eastAsia="Times New Roman" w:hAnsi="Times New Roman" w:cs="Times New Roman"/>
                <w:color w:val="000000"/>
                <w:sz w:val="20"/>
                <w:szCs w:val="20"/>
              </w:rPr>
              <w:t>432</w:t>
            </w:r>
          </w:p>
        </w:tc>
      </w:tr>
      <w:tr w:rsidR="003526FE" w:rsidRPr="003526FE" w14:paraId="3B9A0A88" w14:textId="77777777" w:rsidTr="00EF4FEF">
        <w:trPr>
          <w:trHeight w:val="300"/>
        </w:trPr>
        <w:tc>
          <w:tcPr>
            <w:tcW w:w="0" w:type="auto"/>
            <w:shd w:val="clear" w:color="auto" w:fill="auto"/>
            <w:noWrap/>
            <w:vAlign w:val="bottom"/>
            <w:hideMark/>
          </w:tcPr>
          <w:p w14:paraId="0F664B74" w14:textId="77777777" w:rsidR="003526FE" w:rsidRPr="00252CB8" w:rsidRDefault="003526FE" w:rsidP="003526FE">
            <w:pPr>
              <w:spacing w:after="0" w:line="240" w:lineRule="auto"/>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Всего кредиторская задолженность</w:t>
            </w:r>
          </w:p>
        </w:tc>
        <w:tc>
          <w:tcPr>
            <w:tcW w:w="0" w:type="auto"/>
            <w:shd w:val="clear" w:color="auto" w:fill="auto"/>
            <w:noWrap/>
            <w:vAlign w:val="bottom"/>
            <w:hideMark/>
          </w:tcPr>
          <w:p w14:paraId="6269488D"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11 447 644 128</w:t>
            </w:r>
          </w:p>
        </w:tc>
        <w:tc>
          <w:tcPr>
            <w:tcW w:w="0" w:type="auto"/>
            <w:vAlign w:val="bottom"/>
          </w:tcPr>
          <w:p w14:paraId="7C1137E3"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10 416 629 432</w:t>
            </w:r>
          </w:p>
        </w:tc>
      </w:tr>
      <w:tr w:rsidR="003526FE" w:rsidRPr="003526FE" w14:paraId="52E5D2CF" w14:textId="77777777" w:rsidTr="00EF4FEF">
        <w:trPr>
          <w:trHeight w:val="315"/>
        </w:trPr>
        <w:tc>
          <w:tcPr>
            <w:tcW w:w="0" w:type="auto"/>
            <w:shd w:val="clear" w:color="auto" w:fill="FFD966" w:themeFill="accent4" w:themeFillTint="99"/>
            <w:noWrap/>
            <w:vAlign w:val="bottom"/>
            <w:hideMark/>
          </w:tcPr>
          <w:p w14:paraId="1F92E20B" w14:textId="77777777" w:rsidR="003526FE" w:rsidRPr="00252CB8" w:rsidRDefault="003526FE" w:rsidP="003526FE">
            <w:pPr>
              <w:spacing w:after="0" w:line="240" w:lineRule="auto"/>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Баланс</w:t>
            </w:r>
          </w:p>
        </w:tc>
        <w:tc>
          <w:tcPr>
            <w:tcW w:w="0" w:type="auto"/>
            <w:shd w:val="clear" w:color="auto" w:fill="FFD966" w:themeFill="accent4" w:themeFillTint="99"/>
            <w:noWrap/>
            <w:vAlign w:val="bottom"/>
            <w:hideMark/>
          </w:tcPr>
          <w:p w14:paraId="60F68348" w14:textId="77777777" w:rsidR="003526FE" w:rsidRPr="00252CB8" w:rsidRDefault="003526FE" w:rsidP="003526FE">
            <w:pPr>
              <w:spacing w:after="0" w:line="240" w:lineRule="auto"/>
              <w:jc w:val="right"/>
              <w:rPr>
                <w:rFonts w:ascii="Times New Roman" w:eastAsia="Times New Roman" w:hAnsi="Times New Roman" w:cs="Times New Roman"/>
                <w:b/>
                <w:bCs/>
                <w:color w:val="000000"/>
                <w:sz w:val="20"/>
                <w:szCs w:val="20"/>
              </w:rPr>
            </w:pPr>
            <w:r w:rsidRPr="00252CB8">
              <w:rPr>
                <w:rFonts w:ascii="Times New Roman" w:eastAsia="Times New Roman" w:hAnsi="Times New Roman" w:cs="Times New Roman"/>
                <w:b/>
                <w:bCs/>
                <w:color w:val="000000"/>
                <w:sz w:val="20"/>
                <w:szCs w:val="20"/>
              </w:rPr>
              <w:t>11 240 266 350</w:t>
            </w:r>
          </w:p>
        </w:tc>
        <w:tc>
          <w:tcPr>
            <w:tcW w:w="0" w:type="auto"/>
            <w:shd w:val="clear" w:color="auto" w:fill="FFD966" w:themeFill="accent4" w:themeFillTint="99"/>
            <w:vAlign w:val="bottom"/>
          </w:tcPr>
          <w:p w14:paraId="6C173F57" w14:textId="77777777" w:rsidR="003526FE" w:rsidRPr="003526FE" w:rsidRDefault="003526FE" w:rsidP="003526FE">
            <w:pPr>
              <w:spacing w:after="0" w:line="240" w:lineRule="auto"/>
              <w:jc w:val="right"/>
              <w:rPr>
                <w:rFonts w:ascii="Times New Roman" w:eastAsia="Times New Roman" w:hAnsi="Times New Roman" w:cs="Times New Roman"/>
                <w:b/>
                <w:color w:val="000000"/>
                <w:sz w:val="20"/>
                <w:szCs w:val="20"/>
              </w:rPr>
            </w:pPr>
            <w:r w:rsidRPr="003526FE">
              <w:rPr>
                <w:rFonts w:ascii="Times New Roman" w:eastAsia="Times New Roman" w:hAnsi="Times New Roman" w:cs="Times New Roman"/>
                <w:b/>
                <w:color w:val="000000"/>
                <w:sz w:val="20"/>
                <w:szCs w:val="20"/>
              </w:rPr>
              <w:t>10 426 629 432</w:t>
            </w:r>
          </w:p>
        </w:tc>
      </w:tr>
    </w:tbl>
    <w:p w14:paraId="55D51FBF" w14:textId="77777777" w:rsidR="00E5180B" w:rsidRPr="00252CB8" w:rsidRDefault="00252CB8" w:rsidP="00E5180B">
      <w:pPr>
        <w:rPr>
          <w:i/>
        </w:rPr>
      </w:pPr>
      <w:r w:rsidRPr="00252CB8">
        <w:rPr>
          <w:i/>
        </w:rPr>
        <w:t>Источник: данные Инициатора проекта</w:t>
      </w:r>
    </w:p>
    <w:p w14:paraId="6C2FC657" w14:textId="77777777" w:rsidR="00E2004B" w:rsidRPr="003546E9" w:rsidRDefault="003546E9" w:rsidP="003546E9">
      <w:pPr>
        <w:pStyle w:val="SASNormal"/>
      </w:pPr>
      <w:r w:rsidRPr="003546E9">
        <w:t>На основании вышеприведенной таблицы можно сделать следующие выводы:</w:t>
      </w:r>
    </w:p>
    <w:p w14:paraId="7FD8DD48" w14:textId="6657E709" w:rsidR="003546E9" w:rsidRPr="003546E9" w:rsidRDefault="003546E9" w:rsidP="003546E9">
      <w:pPr>
        <w:pStyle w:val="SASBullet"/>
        <w:rPr>
          <w:lang w:val="ru-RU"/>
        </w:rPr>
      </w:pPr>
      <w:r w:rsidRPr="003546E9">
        <w:rPr>
          <w:lang w:val="ru-RU"/>
        </w:rPr>
        <w:t xml:space="preserve">Компания на начало 2020 года имеет </w:t>
      </w:r>
      <w:r w:rsidR="0077551E" w:rsidRPr="003546E9">
        <w:rPr>
          <w:lang w:val="ru-RU"/>
        </w:rPr>
        <w:t>активы более</w:t>
      </w:r>
      <w:r w:rsidRPr="003546E9">
        <w:rPr>
          <w:lang w:val="ru-RU"/>
        </w:rPr>
        <w:t xml:space="preserve"> чем в 11 миллиардов гвинейских франков (1,2 </w:t>
      </w:r>
      <w:r w:rsidR="003526FE" w:rsidRPr="003546E9">
        <w:rPr>
          <w:lang w:val="ru-RU"/>
        </w:rPr>
        <w:t>миллиона</w:t>
      </w:r>
      <w:r w:rsidRPr="003546E9">
        <w:rPr>
          <w:lang w:val="ru-RU"/>
        </w:rPr>
        <w:t xml:space="preserve"> долларов США);</w:t>
      </w:r>
    </w:p>
    <w:p w14:paraId="3DADFFBA" w14:textId="77777777" w:rsidR="003546E9" w:rsidRPr="003546E9" w:rsidRDefault="003546E9" w:rsidP="003546E9">
      <w:pPr>
        <w:pStyle w:val="SASBullet"/>
        <w:rPr>
          <w:lang w:val="ru-RU"/>
        </w:rPr>
      </w:pPr>
      <w:r w:rsidRPr="003546E9">
        <w:rPr>
          <w:lang w:val="ru-RU"/>
        </w:rPr>
        <w:t xml:space="preserve">Компания пока не ведет текущую деятельность и терпит убытки. Накопленный убыток на начало </w:t>
      </w:r>
      <w:r w:rsidR="00BC7D56" w:rsidRPr="00BC7D56">
        <w:rPr>
          <w:lang w:val="ru-RU"/>
        </w:rPr>
        <w:t xml:space="preserve">2020 </w:t>
      </w:r>
      <w:r w:rsidRPr="003546E9">
        <w:rPr>
          <w:lang w:val="ru-RU"/>
        </w:rPr>
        <w:t>года составил около 217 миллионов гвинейских франков (22 тысячи долларов США);</w:t>
      </w:r>
    </w:p>
    <w:p w14:paraId="5738640D" w14:textId="77777777" w:rsidR="003546E9" w:rsidRDefault="003546E9" w:rsidP="003546E9">
      <w:pPr>
        <w:pStyle w:val="SASBullet"/>
        <w:rPr>
          <w:lang w:val="ru-RU"/>
        </w:rPr>
      </w:pPr>
      <w:r w:rsidRPr="003546E9">
        <w:rPr>
          <w:lang w:val="ru-RU"/>
        </w:rPr>
        <w:lastRenderedPageBreak/>
        <w:t>Практически все созданные активы (98%) относятся к внеоборотным активам, что характерно для компании активно веду</w:t>
      </w:r>
      <w:r>
        <w:rPr>
          <w:lang w:val="ru-RU"/>
        </w:rPr>
        <w:t>щих инвестиционную деятельность;</w:t>
      </w:r>
    </w:p>
    <w:p w14:paraId="29632CA0" w14:textId="77777777" w:rsidR="003546E9" w:rsidRDefault="003546E9" w:rsidP="003546E9">
      <w:pPr>
        <w:pStyle w:val="SASBullet"/>
        <w:rPr>
          <w:lang w:val="ru-RU"/>
        </w:rPr>
      </w:pPr>
      <w:r>
        <w:rPr>
          <w:lang w:val="ru-RU"/>
        </w:rPr>
        <w:t xml:space="preserve">В структуре пассивов преобладает кредиторская задолженность (101% пассивов). Внутри кредиторской задолженности 99,5% приходится на Прочую кредиторскую задолженность. Эта статья стала доминирующей в структуре пассивов в силу того, что на ней в соответствии с законодательством </w:t>
      </w:r>
      <w:r w:rsidR="00FF613E">
        <w:rPr>
          <w:lang w:val="ru-RU"/>
        </w:rPr>
        <w:t xml:space="preserve">Гвинеи </w:t>
      </w:r>
      <w:r>
        <w:rPr>
          <w:lang w:val="ru-RU"/>
        </w:rPr>
        <w:t xml:space="preserve">отражаются субординированные кредиты, выданные компании ее акционерами. </w:t>
      </w:r>
      <w:r w:rsidR="00FF613E">
        <w:rPr>
          <w:lang w:val="ru-RU"/>
        </w:rPr>
        <w:t>С точки зрения международной финансовой отчетности эту статью логично было бы видеть в составе собственного капитала, так как вложения акционеров являются субординированными.</w:t>
      </w:r>
    </w:p>
    <w:p w14:paraId="5CB3D129" w14:textId="77777777" w:rsidR="008A77D3" w:rsidRPr="008A77D3" w:rsidRDefault="008A77D3" w:rsidP="008A77D3">
      <w:pPr>
        <w:pStyle w:val="SASNormal"/>
      </w:pPr>
      <w:r w:rsidRPr="008A77D3">
        <w:t>В общих чертах признаками «хорошего» баланса являются:</w:t>
      </w:r>
    </w:p>
    <w:p w14:paraId="796C0654" w14:textId="77777777" w:rsidR="008A77D3" w:rsidRPr="008A77D3" w:rsidRDefault="008A77D3" w:rsidP="008A77D3">
      <w:pPr>
        <w:pStyle w:val="SASBullet"/>
        <w:rPr>
          <w:lang w:val="ru-RU"/>
        </w:rPr>
      </w:pPr>
      <w:r w:rsidRPr="008A77D3">
        <w:rPr>
          <w:lang w:val="ru-RU"/>
        </w:rPr>
        <w:t xml:space="preserve">1) общая стоимость </w:t>
      </w:r>
      <w:r>
        <w:rPr>
          <w:lang w:val="ru-RU"/>
        </w:rPr>
        <w:t>активов</w:t>
      </w:r>
      <w:r w:rsidRPr="008A77D3">
        <w:rPr>
          <w:lang w:val="ru-RU"/>
        </w:rPr>
        <w:t xml:space="preserve"> в конце отчетного периода увеличилась по сравнению с началом;</w:t>
      </w:r>
    </w:p>
    <w:p w14:paraId="403BCF0F" w14:textId="77777777" w:rsidR="008A77D3" w:rsidRPr="008A77D3" w:rsidRDefault="008A77D3" w:rsidP="008A77D3">
      <w:pPr>
        <w:pStyle w:val="SASNormal"/>
        <w:rPr>
          <w:i/>
        </w:rPr>
      </w:pPr>
      <w:r w:rsidRPr="008A77D3">
        <w:rPr>
          <w:i/>
        </w:rPr>
        <w:t>За 2012 года активы компании выросли более чем на 7%.</w:t>
      </w:r>
    </w:p>
    <w:p w14:paraId="518346BE" w14:textId="77777777" w:rsidR="008A77D3" w:rsidRPr="008A77D3" w:rsidRDefault="008A77D3" w:rsidP="008A77D3">
      <w:pPr>
        <w:pStyle w:val="SASBullet"/>
        <w:rPr>
          <w:lang w:val="ru-RU"/>
        </w:rPr>
      </w:pPr>
      <w:r w:rsidRPr="008A77D3">
        <w:rPr>
          <w:lang w:val="ru-RU"/>
        </w:rPr>
        <w:t>2) темпы прироста оборотных активов выше, чем темпы прироста внеоборотных активов;</w:t>
      </w:r>
    </w:p>
    <w:p w14:paraId="343DCE20" w14:textId="77777777" w:rsidR="008A77D3" w:rsidRPr="008A77D3" w:rsidRDefault="008A77D3" w:rsidP="008A77D3">
      <w:pPr>
        <w:pStyle w:val="SASNormal"/>
        <w:rPr>
          <w:i/>
        </w:rPr>
      </w:pPr>
      <w:r w:rsidRPr="008A77D3">
        <w:rPr>
          <w:i/>
        </w:rPr>
        <w:t xml:space="preserve">Внеоборотные активы </w:t>
      </w:r>
      <w:r>
        <w:rPr>
          <w:i/>
        </w:rPr>
        <w:t>выросли на большую величину, чем оборотные активы. Учитывая отсутствие базы для сравнения (на начало 2019 года оборотные активы были нулевыми),</w:t>
      </w:r>
      <w:r w:rsidRPr="008A77D3">
        <w:rPr>
          <w:i/>
        </w:rPr>
        <w:t xml:space="preserve"> говорить и о соблюдении данного требования</w:t>
      </w:r>
      <w:r>
        <w:rPr>
          <w:i/>
        </w:rPr>
        <w:t xml:space="preserve"> невозможно</w:t>
      </w:r>
      <w:r w:rsidRPr="008A77D3">
        <w:rPr>
          <w:i/>
        </w:rPr>
        <w:t>.</w:t>
      </w:r>
    </w:p>
    <w:p w14:paraId="42197911" w14:textId="77777777" w:rsidR="008A77D3" w:rsidRPr="008A77D3" w:rsidRDefault="008A77D3" w:rsidP="008A77D3">
      <w:pPr>
        <w:pStyle w:val="SASBullet"/>
        <w:rPr>
          <w:lang w:val="ru-RU"/>
        </w:rPr>
      </w:pPr>
      <w:r w:rsidRPr="008A77D3">
        <w:rPr>
          <w:lang w:val="ru-RU"/>
        </w:rPr>
        <w:t>3) собственные средства организации превышают заемные и темпы их роста выше, чем темпы роста заемных средств;</w:t>
      </w:r>
    </w:p>
    <w:p w14:paraId="66465A0A" w14:textId="77777777" w:rsidR="008A77D3" w:rsidRPr="008A77D3" w:rsidRDefault="008A77D3" w:rsidP="008A77D3">
      <w:pPr>
        <w:pStyle w:val="SASNormal"/>
        <w:rPr>
          <w:i/>
        </w:rPr>
      </w:pPr>
      <w:r w:rsidRPr="008A77D3">
        <w:rPr>
          <w:i/>
        </w:rPr>
        <w:t>Формально заемные средства занимают основное место в структуре пассивов. Тем не менее, с учетом вышеприведенного примечания о том, что основная часть пассивов – это особым образом отраженные в учете субординированные кредиты от акционеров, можно говорить о соблюдении данного требования.</w:t>
      </w:r>
    </w:p>
    <w:p w14:paraId="33F91BCF" w14:textId="77777777" w:rsidR="008A77D3" w:rsidRPr="008A77D3" w:rsidRDefault="008A77D3" w:rsidP="008A77D3">
      <w:pPr>
        <w:pStyle w:val="SASBullet"/>
        <w:rPr>
          <w:lang w:val="ru-RU"/>
        </w:rPr>
      </w:pPr>
      <w:r w:rsidRPr="008A77D3">
        <w:rPr>
          <w:lang w:val="ru-RU"/>
        </w:rPr>
        <w:t>4) темпы прироста дебиторской и кредиторской задолженности примерно одинаковые;</w:t>
      </w:r>
    </w:p>
    <w:p w14:paraId="76AC966F" w14:textId="77777777" w:rsidR="008A77D3" w:rsidRPr="00A72DF2" w:rsidRDefault="00A72DF2" w:rsidP="00A72DF2">
      <w:pPr>
        <w:pStyle w:val="SASNormal"/>
        <w:rPr>
          <w:i/>
        </w:rPr>
      </w:pPr>
      <w:r>
        <w:rPr>
          <w:i/>
        </w:rPr>
        <w:t>Дебиторская задолженность у компании отсутствует. Поэтому</w:t>
      </w:r>
      <w:r w:rsidR="008A77D3" w:rsidRPr="00A72DF2">
        <w:rPr>
          <w:i/>
        </w:rPr>
        <w:t xml:space="preserve"> говорить о темпах прироста невозможно. </w:t>
      </w:r>
      <w:r>
        <w:rPr>
          <w:i/>
        </w:rPr>
        <w:t>Кредиторская задолженность за исключением «прочей кредиторской задолженности» выросла за последний год почти на порядок</w:t>
      </w:r>
      <w:r w:rsidR="008A77D3" w:rsidRPr="00A72DF2">
        <w:rPr>
          <w:i/>
        </w:rPr>
        <w:t>.</w:t>
      </w:r>
    </w:p>
    <w:p w14:paraId="5614100B" w14:textId="77777777" w:rsidR="008A77D3" w:rsidRPr="008A77D3" w:rsidRDefault="008A77D3" w:rsidP="008A77D3">
      <w:pPr>
        <w:pStyle w:val="SASBullet"/>
        <w:rPr>
          <w:lang w:val="ru-RU"/>
        </w:rPr>
      </w:pPr>
      <w:r w:rsidRPr="008A77D3">
        <w:rPr>
          <w:lang w:val="ru-RU"/>
        </w:rPr>
        <w:t>5) увеличение удельного веса величины текущих собственных оборотных средств в стоимости имущества.</w:t>
      </w:r>
    </w:p>
    <w:p w14:paraId="5AB8493D" w14:textId="77777777" w:rsidR="008A77D3" w:rsidRDefault="008A77D3" w:rsidP="00A72DF2">
      <w:pPr>
        <w:pStyle w:val="SASNormal"/>
      </w:pPr>
      <w:r w:rsidRPr="008A77D3">
        <w:t>Удельный вес текущих собственных оборотных средств вырос за 201</w:t>
      </w:r>
      <w:r w:rsidR="00A72DF2">
        <w:t>9 год</w:t>
      </w:r>
      <w:r w:rsidRPr="008A77D3">
        <w:t>.</w:t>
      </w:r>
    </w:p>
    <w:p w14:paraId="6ADEA1CB" w14:textId="77777777" w:rsidR="00A72DF2" w:rsidRDefault="00A72DF2" w:rsidP="00A72DF2">
      <w:pPr>
        <w:pStyle w:val="SASNormal"/>
      </w:pPr>
      <w:r w:rsidRPr="00A72DF2">
        <w:t xml:space="preserve">Таким образом, баланс предприятия </w:t>
      </w:r>
      <w:r>
        <w:t xml:space="preserve">не </w:t>
      </w:r>
      <w:r w:rsidRPr="00A72DF2">
        <w:t>отвечает всем требованиям «хорошего» баланса.</w:t>
      </w:r>
      <w:r>
        <w:t xml:space="preserve"> Это связано с тем, что бизнес компании находится в настоящее время на инвестиционной стадии. Текущая деятельность компанией не ведется, готовая продукция не отгружается. </w:t>
      </w:r>
    </w:p>
    <w:p w14:paraId="79F1D384" w14:textId="77777777" w:rsidR="00A72DF2" w:rsidRDefault="00A72DF2" w:rsidP="00A72DF2">
      <w:pPr>
        <w:pStyle w:val="SASNormal"/>
      </w:pPr>
      <w:r>
        <w:t xml:space="preserve">При выходе на эксплуатационную стадию баланс компании будет исправляться. </w:t>
      </w:r>
    </w:p>
    <w:p w14:paraId="4D4C6903" w14:textId="77777777" w:rsidR="00A72DF2" w:rsidRPr="008A77D3" w:rsidRDefault="00A72DF2" w:rsidP="00A72DF2">
      <w:pPr>
        <w:pStyle w:val="SASNormal"/>
      </w:pPr>
      <w:r>
        <w:t xml:space="preserve">В силу вышеприведенного, финансовый анализ баланса не проводился. </w:t>
      </w:r>
    </w:p>
    <w:p w14:paraId="07656DE3" w14:textId="77777777" w:rsidR="007E26B6" w:rsidRPr="00E2004B" w:rsidRDefault="007E26B6" w:rsidP="007E26B6">
      <w:pPr>
        <w:pStyle w:val="1"/>
      </w:pPr>
      <w:bookmarkStart w:id="46" w:name="_Toc49886240"/>
      <w:r w:rsidRPr="00E2004B">
        <w:lastRenderedPageBreak/>
        <w:t>Приложение 4. Описание объектов основных средств, приобретаемых в рамках проекта</w:t>
      </w:r>
      <w:bookmarkEnd w:id="46"/>
    </w:p>
    <w:p w14:paraId="5935501D" w14:textId="77777777" w:rsidR="00941693" w:rsidRPr="00E2004B" w:rsidRDefault="00941693" w:rsidP="00941693">
      <w:pPr>
        <w:pStyle w:val="2"/>
      </w:pPr>
      <w:bookmarkStart w:id="47" w:name="_Toc49886241"/>
      <w:r w:rsidRPr="00E2004B">
        <w:t>Промывочный прибор</w:t>
      </w:r>
      <w:bookmarkEnd w:id="47"/>
    </w:p>
    <w:p w14:paraId="6D4F60A5" w14:textId="77777777" w:rsidR="00941693" w:rsidRPr="00E2004B" w:rsidRDefault="00941693" w:rsidP="00941693">
      <w:pPr>
        <w:pStyle w:val="SASNormal"/>
      </w:pPr>
      <w:r w:rsidRPr="00E2004B">
        <w:t>Схема работы промывочного прибора представлена на рисунке ниже.</w:t>
      </w:r>
    </w:p>
    <w:p w14:paraId="193B7A4D" w14:textId="77777777" w:rsidR="00941693" w:rsidRPr="00E2004B" w:rsidRDefault="00941693" w:rsidP="00941693">
      <w:pPr>
        <w:keepNext/>
      </w:pPr>
      <w:r w:rsidRPr="00E2004B">
        <w:rPr>
          <w:noProof/>
          <w:lang w:val="en-US" w:eastAsia="en-US"/>
        </w:rPr>
        <w:drawing>
          <wp:inline distT="0" distB="0" distL="0" distR="0" wp14:anchorId="42B2D880" wp14:editId="62288D99">
            <wp:extent cx="5816523" cy="37229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891" t="14573" r="20831" b="16836"/>
                    <a:stretch/>
                  </pic:blipFill>
                  <pic:spPr bwMode="auto">
                    <a:xfrm>
                      <a:off x="0" y="0"/>
                      <a:ext cx="5827352" cy="3729845"/>
                    </a:xfrm>
                    <a:prstGeom prst="rect">
                      <a:avLst/>
                    </a:prstGeom>
                    <a:ln>
                      <a:noFill/>
                    </a:ln>
                    <a:extLst>
                      <a:ext uri="{53640926-AAD7-44D8-BBD7-CCE9431645EC}">
                        <a14:shadowObscured xmlns:a14="http://schemas.microsoft.com/office/drawing/2010/main"/>
                      </a:ext>
                    </a:extLst>
                  </pic:spPr>
                </pic:pic>
              </a:graphicData>
            </a:graphic>
          </wp:inline>
        </w:drawing>
      </w:r>
    </w:p>
    <w:p w14:paraId="19CFA63B" w14:textId="77777777" w:rsidR="00941693" w:rsidRPr="00E2004B" w:rsidRDefault="00941693" w:rsidP="00941693">
      <w:pPr>
        <w:pStyle w:val="a7"/>
      </w:pPr>
      <w:r w:rsidRPr="00E2004B">
        <w:t xml:space="preserve">Рисунок </w:t>
      </w:r>
      <w:r w:rsidR="00B76778">
        <w:fldChar w:fldCharType="begin"/>
      </w:r>
      <w:r w:rsidR="00B76778">
        <w:instrText xml:space="preserve"> SEQ Рисунок \* ARABIC </w:instrText>
      </w:r>
      <w:r w:rsidR="00B76778">
        <w:fldChar w:fldCharType="separate"/>
      </w:r>
      <w:r w:rsidRPr="00E2004B">
        <w:rPr>
          <w:noProof/>
        </w:rPr>
        <w:t>4</w:t>
      </w:r>
      <w:r w:rsidR="00B76778">
        <w:rPr>
          <w:noProof/>
        </w:rPr>
        <w:fldChar w:fldCharType="end"/>
      </w:r>
      <w:r w:rsidRPr="00E2004B">
        <w:t>. Схема работы промывочного прибора</w:t>
      </w:r>
    </w:p>
    <w:p w14:paraId="4E28D922" w14:textId="77777777" w:rsidR="00941693" w:rsidRPr="00E2004B" w:rsidRDefault="00941693" w:rsidP="00941693">
      <w:pPr>
        <w:pStyle w:val="SASNormal"/>
      </w:pPr>
      <w:r w:rsidRPr="00E2004B">
        <w:t xml:space="preserve">Краткое описание предлагаемой технологической схемы включено для прояснения вопроса маршрутов движения материала. </w:t>
      </w:r>
    </w:p>
    <w:p w14:paraId="101ED3EF" w14:textId="77777777" w:rsidR="00941693" w:rsidRPr="00E2004B" w:rsidRDefault="00941693" w:rsidP="00941693">
      <w:pPr>
        <w:pStyle w:val="SASNormal"/>
      </w:pPr>
      <w:r w:rsidRPr="00E2004B">
        <w:t>Исходный материал загружается погрузчиком в приемный бункер (1) объемом 15 м</w:t>
      </w:r>
      <w:r w:rsidRPr="00E2004B">
        <w:rPr>
          <w:vertAlign w:val="superscript"/>
        </w:rPr>
        <w:t>3</w:t>
      </w:r>
      <w:r w:rsidRPr="00E2004B">
        <w:t xml:space="preserve">.  В приемный бункер подается вода для смачивания материала. Смоченный материал самотеком направляется в скруббер-бутару (2), в которой происходит первая стадия дезинтеграции материала. Материал в скруббер-бутаре подвергается интенсивному механическому воздействию и орошению в результате чего содержащаяся в нем глина отмывается и переходит в воду, подаваемую в скруббер-бутару. Последующая классификация материала производится в консольной бутаре с размером отверстий 50х50 мм. Обезвоженный материал размером более 50 мм направляется в отводящий лоток и далее под собственным весом выгружается на поверхность рабочей площадки.  Материал крупностью менее 50 мм с водой и шламами направляется в скруббер-бутару (4) размером отверстий 20х20, в которой происходит аналогичный процесс в результате которого обезвоженный материал крупностью более 20 мм выгружается на поверхность рабочей площадки.  Пески крупностью менее 20 мм с водой и шламами подаются на двухситный грохот (5). На грохоте (5) пески сортируются на классы -20+10 мм, -10+2 мм и -2 мм.  Класс -20+10 мм выгружается на поверхность рабочей площадки. Обезвоженные материалы +50 мм, -50+20 мм и -20+10 мм периодически удаляются погрузчиком в отвал хвостов. </w:t>
      </w:r>
    </w:p>
    <w:p w14:paraId="09B51E7E" w14:textId="77777777" w:rsidR="00640234" w:rsidRPr="00E2004B" w:rsidRDefault="00941693" w:rsidP="00941693">
      <w:pPr>
        <w:pStyle w:val="SASNormal"/>
      </w:pPr>
      <w:r w:rsidRPr="00E2004B">
        <w:t xml:space="preserve">Класс -2 мм с водой и шламами выгружаются </w:t>
      </w:r>
      <w:r w:rsidR="008A77D3" w:rsidRPr="00E2004B">
        <w:t>в зумпф,</w:t>
      </w:r>
      <w:r w:rsidRPr="00E2004B">
        <w:t xml:space="preserve"> из которого посредством пескового насоса (12) подаются в центробежный концентратор (6). В нем происходит разделение материала по плотности. Хвосты с водой из центробежного концентратора (6) </w:t>
      </w:r>
      <w:r w:rsidRPr="00E2004B">
        <w:lastRenderedPageBreak/>
        <w:t>непрерывно подаются на шлюз (7) в котором происходит улавливание мелкого золота.  Класс -10+2 мм непрерывно подаются на шлюз (8) в котором происходит улавливание возможных самородков. Хвосты шлюзов (7) и (8) направляются самотеком в приемную секцию отстойника, в которой происходит осаждение твердых частиц под действием гравитационных сил. Затем вода перетекает в секцию осветленной технологической воды. Не реже одного раза в смену производится смывка концентратов центробежного концентратора (6), шлюзов (7) и (8). Концентраты центробежного концентратора (6) и шлюза (7) направляются на концентрационный стол (9) для получения шлихового концентрата. Хвосты концентрационного стола направляются при необходимости на шлиходоводочную установку или в приемную секцию отстойника. Подача технологической воды для смачивания исходного материала в приемный бункер (1), в скруббер-бутары (2) и (4), на грохот (5), шлюз (8) осуществляется насосом (10), в центробежный концентратор – насосом (11) из отстойника.  Для компенсации потерь технологической воды с продуктами обогащения предусматривается насос (11) для подачи свежей воды из природного водоема. Обеспечение технологического оборудования электроэнергией осуществляется дизель-генераторной станцией (17). Управление работой оборудования осуществляется посредством шкафов управления (13).</w:t>
      </w:r>
    </w:p>
    <w:p w14:paraId="045F70C3" w14:textId="6DC7ECDE" w:rsidR="00941693" w:rsidRPr="00E2004B" w:rsidRDefault="00941693" w:rsidP="00941693">
      <w:pPr>
        <w:pStyle w:val="SASNormal"/>
      </w:pPr>
      <w:r w:rsidRPr="00E2004B">
        <w:t xml:space="preserve">Компания-инициатор проекта имеет коммерческое предложение на поставку соответствующего данному описанию промывочного прибора от компании </w:t>
      </w:r>
      <w:r w:rsidRPr="00E2004B">
        <w:rPr>
          <w:lang w:val="en-US"/>
        </w:rPr>
        <w:t>BMX</w:t>
      </w:r>
      <w:r w:rsidRPr="00E2004B">
        <w:t xml:space="preserve"> </w:t>
      </w:r>
      <w:r w:rsidRPr="00E2004B">
        <w:rPr>
          <w:lang w:val="en-US"/>
        </w:rPr>
        <w:t>Business</w:t>
      </w:r>
      <w:r w:rsidRPr="00E2004B">
        <w:t xml:space="preserve"> </w:t>
      </w:r>
      <w:r w:rsidRPr="00E2004B">
        <w:rPr>
          <w:lang w:val="en-US"/>
        </w:rPr>
        <w:t>Ltd</w:t>
      </w:r>
      <w:r w:rsidRPr="00E2004B">
        <w:t xml:space="preserve"> с вариантами поставки </w:t>
      </w:r>
      <w:r w:rsidRPr="00E2004B">
        <w:rPr>
          <w:lang w:val="en-US"/>
        </w:rPr>
        <w:t>FOB</w:t>
      </w:r>
      <w:r w:rsidRPr="00E2004B">
        <w:t xml:space="preserve">-Китай или </w:t>
      </w:r>
      <w:r w:rsidRPr="00E2004B">
        <w:rPr>
          <w:lang w:val="en-US"/>
        </w:rPr>
        <w:t>FOB</w:t>
      </w:r>
      <w:r w:rsidRPr="00E2004B">
        <w:t xml:space="preserve">-РФ и со сроком поставки 8-10 недель. Стоимость, в соответствии с коммерческим предложением составит 770 тысяч долларов США. </w:t>
      </w:r>
      <w:r w:rsidR="00001D34" w:rsidRPr="00E2004B">
        <w:t xml:space="preserve">В эту сумму включен </w:t>
      </w:r>
      <w:r w:rsidR="0077551E" w:rsidRPr="00E2004B">
        <w:t>шефмонтаж</w:t>
      </w:r>
      <w:r w:rsidR="00001D34" w:rsidRPr="00E2004B">
        <w:t xml:space="preserve"> промывочного прибора. </w:t>
      </w:r>
      <w:r w:rsidRPr="00E2004B">
        <w:t xml:space="preserve">Дополнительные затраты на перевозку и таможенные пошлины увеличат инвестиции в приобретение прибора до 1 миллиона долларов США. </w:t>
      </w:r>
    </w:p>
    <w:p w14:paraId="5C75AA07" w14:textId="77777777" w:rsidR="00A23077" w:rsidRPr="00E2004B" w:rsidRDefault="00A23077" w:rsidP="00A23077">
      <w:pPr>
        <w:pStyle w:val="2"/>
      </w:pPr>
      <w:bookmarkStart w:id="48" w:name="_Toc49886242"/>
      <w:r w:rsidRPr="00E2004B">
        <w:t>Грузовые автомобили и строительная техника</w:t>
      </w:r>
      <w:bookmarkEnd w:id="48"/>
    </w:p>
    <w:p w14:paraId="2908A96F" w14:textId="77777777" w:rsidR="00A23077" w:rsidRPr="00E2004B" w:rsidRDefault="00001D34" w:rsidP="00001D34">
      <w:pPr>
        <w:pStyle w:val="SASNormal"/>
      </w:pPr>
      <w:r w:rsidRPr="00E2004B">
        <w:t>Грузовые автомобили и строительная техника приобретаются в таком количестве, чтобы обеспечить возможность 100% загрузки промывочного прибора.</w:t>
      </w:r>
    </w:p>
    <w:p w14:paraId="4C58C776" w14:textId="77777777" w:rsidR="00001D34" w:rsidRPr="00E2004B" w:rsidRDefault="00001D34" w:rsidP="00001D34">
      <w:pPr>
        <w:pStyle w:val="SASNormal"/>
      </w:pPr>
      <w:r w:rsidRPr="00E2004B">
        <w:t xml:space="preserve">Строительная техника (экскаваторы, бульдозеры и лоудеры) приобретаются бывшие в употреблении (с выработкой около 4-6 тысяч часов), что позволит полностью амортизировать их к моменту завершения разработки месторождения. </w:t>
      </w:r>
    </w:p>
    <w:p w14:paraId="04E8E64B" w14:textId="77777777" w:rsidR="00001D34" w:rsidRPr="00E2004B" w:rsidRDefault="00001D34" w:rsidP="00001D34">
      <w:pPr>
        <w:pStyle w:val="SASNormal"/>
      </w:pPr>
      <w:r w:rsidRPr="00E2004B">
        <w:t xml:space="preserve">Грузовые автомобили (самосвалы </w:t>
      </w:r>
      <w:r w:rsidRPr="00E2004B">
        <w:rPr>
          <w:lang w:val="en-US"/>
        </w:rPr>
        <w:t>Iveco</w:t>
      </w:r>
      <w:r w:rsidRPr="00E2004B">
        <w:t xml:space="preserve"> или </w:t>
      </w:r>
      <w:r w:rsidRPr="00E2004B">
        <w:rPr>
          <w:lang w:val="en-US"/>
        </w:rPr>
        <w:t>Renault</w:t>
      </w:r>
      <w:r w:rsidRPr="00E2004B">
        <w:t xml:space="preserve">) будут приобретаться новыми, так как только это позволит использовать их в течение всего срока разработки месторождения. </w:t>
      </w:r>
    </w:p>
    <w:p w14:paraId="75D7785A" w14:textId="77777777" w:rsidR="00001D34" w:rsidRPr="00E2004B" w:rsidRDefault="00001D34" w:rsidP="00001D34">
      <w:pPr>
        <w:pStyle w:val="SASNormal"/>
      </w:pPr>
      <w:r w:rsidRPr="00E2004B">
        <w:t xml:space="preserve">Компания-инициатор имеет в настоящее время коммерческие предложения на поставку строительной техники как от поставщиков внутри Гвинеи, так и от поставщиков в Китае и США. </w:t>
      </w:r>
    </w:p>
    <w:p w14:paraId="6630FBDF" w14:textId="77777777" w:rsidR="00001D34" w:rsidRPr="00E2004B" w:rsidRDefault="00001D34" w:rsidP="00001D34">
      <w:pPr>
        <w:pStyle w:val="SASNormal"/>
      </w:pPr>
      <w:r w:rsidRPr="00E2004B">
        <w:t>Компания инициатор имеет также коммерческие предложения на поставку самосвалов от нескольких поставщиков с различными условиями поставки.</w:t>
      </w:r>
    </w:p>
    <w:p w14:paraId="003B7880" w14:textId="77777777" w:rsidR="00001D34" w:rsidRPr="00E2004B" w:rsidRDefault="00001D34" w:rsidP="00001D34">
      <w:pPr>
        <w:pStyle w:val="SASNormal"/>
      </w:pPr>
      <w:r w:rsidRPr="00E2004B">
        <w:t xml:space="preserve">Выбор конкретных поставщиков будет проводиться по согласованию с кредитором после получения кредитного финансирования. </w:t>
      </w:r>
    </w:p>
    <w:p w14:paraId="048A7BDA" w14:textId="77777777" w:rsidR="00001D34" w:rsidRPr="00E2004B" w:rsidRDefault="00001D34" w:rsidP="00001D34">
      <w:pPr>
        <w:pStyle w:val="2"/>
      </w:pPr>
      <w:bookmarkStart w:id="49" w:name="_Toc49886243"/>
      <w:r w:rsidRPr="00E2004B">
        <w:t>Прочее оборудование</w:t>
      </w:r>
      <w:bookmarkEnd w:id="49"/>
    </w:p>
    <w:p w14:paraId="4FBE1A43" w14:textId="77777777" w:rsidR="00001D34" w:rsidRPr="00001D34" w:rsidRDefault="00001D34" w:rsidP="00001D34">
      <w:pPr>
        <w:pStyle w:val="SASNormal"/>
      </w:pPr>
      <w:r w:rsidRPr="00E2004B">
        <w:t xml:space="preserve">Компания-инициатор проекта получила коммерческие предложения на поставку прочего оборудования. Ввиду незначительности затрат </w:t>
      </w:r>
      <w:r w:rsidR="00E5180B" w:rsidRPr="00E2004B">
        <w:t>в настоящем бизнес-плане использованы цены и условия из этих коммерческих предложений.</w:t>
      </w:r>
    </w:p>
    <w:sectPr w:rsidR="00001D34" w:rsidRPr="00001D34" w:rsidSect="00E2004B">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930A2" w14:textId="77777777" w:rsidR="00B76778" w:rsidRDefault="00B76778" w:rsidP="00BB12B4">
      <w:pPr>
        <w:spacing w:after="0" w:line="240" w:lineRule="auto"/>
      </w:pPr>
      <w:r>
        <w:separator/>
      </w:r>
    </w:p>
  </w:endnote>
  <w:endnote w:type="continuationSeparator" w:id="0">
    <w:p w14:paraId="58080E91" w14:textId="77777777" w:rsidR="00B76778" w:rsidRDefault="00B76778" w:rsidP="00BB1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544557"/>
      <w:docPartObj>
        <w:docPartGallery w:val="Page Numbers (Bottom of Page)"/>
        <w:docPartUnique/>
      </w:docPartObj>
    </w:sdtPr>
    <w:sdtEndPr/>
    <w:sdtContent>
      <w:p w14:paraId="17CCF1F0" w14:textId="5982EA16" w:rsidR="00062CF6" w:rsidRDefault="00062CF6">
        <w:pPr>
          <w:pStyle w:val="ad"/>
          <w:jc w:val="right"/>
        </w:pPr>
        <w:r>
          <w:fldChar w:fldCharType="begin"/>
        </w:r>
        <w:r>
          <w:instrText>PAGE   \* MERGEFORMAT</w:instrText>
        </w:r>
        <w:r>
          <w:fldChar w:fldCharType="separate"/>
        </w:r>
        <w:r w:rsidR="00947B2D">
          <w:rPr>
            <w:noProof/>
          </w:rPr>
          <w:t>21</w:t>
        </w:r>
        <w:r>
          <w:fldChar w:fldCharType="end"/>
        </w:r>
      </w:p>
    </w:sdtContent>
  </w:sdt>
  <w:p w14:paraId="2C6A31E5" w14:textId="77777777" w:rsidR="00062CF6" w:rsidRDefault="00062CF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CBBFF" w14:textId="77777777" w:rsidR="00B76778" w:rsidRDefault="00B76778" w:rsidP="00BB12B4">
      <w:pPr>
        <w:spacing w:after="0" w:line="240" w:lineRule="auto"/>
      </w:pPr>
      <w:r>
        <w:separator/>
      </w:r>
    </w:p>
  </w:footnote>
  <w:footnote w:type="continuationSeparator" w:id="0">
    <w:p w14:paraId="5B8DB6BA" w14:textId="77777777" w:rsidR="00B76778" w:rsidRDefault="00B76778" w:rsidP="00BB12B4">
      <w:pPr>
        <w:spacing w:after="0" w:line="240" w:lineRule="auto"/>
      </w:pPr>
      <w:r>
        <w:continuationSeparator/>
      </w:r>
    </w:p>
  </w:footnote>
  <w:footnote w:id="1">
    <w:p w14:paraId="0AE70250" w14:textId="77777777" w:rsidR="00062CF6" w:rsidRDefault="00062CF6" w:rsidP="00FC7C65">
      <w:pPr>
        <w:pStyle w:val="a4"/>
      </w:pPr>
      <w:r>
        <w:rPr>
          <w:rStyle w:val="a6"/>
        </w:rPr>
        <w:footnoteRef/>
      </w:r>
      <w:r>
        <w:t xml:space="preserve"> </w:t>
      </w:r>
      <w:r w:rsidRPr="004D2A46">
        <w:t>United Nations Industrial Development Organization - Организация Объединенных Наций по промышленному развитию</w:t>
      </w:r>
      <w:r>
        <w:t>.</w:t>
      </w:r>
    </w:p>
  </w:footnote>
  <w:footnote w:id="2">
    <w:p w14:paraId="5B506A89" w14:textId="77777777" w:rsidR="00062CF6" w:rsidRPr="00685CB9" w:rsidRDefault="00062CF6">
      <w:pPr>
        <w:pStyle w:val="a4"/>
      </w:pPr>
      <w:r>
        <w:rPr>
          <w:rStyle w:val="a6"/>
        </w:rPr>
        <w:footnoteRef/>
      </w:r>
      <w:r>
        <w:t xml:space="preserve"> Источник </w:t>
      </w:r>
      <w:r>
        <w:rPr>
          <w:lang w:val="en-US"/>
        </w:rPr>
        <w:t>www</w:t>
      </w:r>
      <w:r w:rsidRPr="00685CB9">
        <w:t>.</w:t>
      </w:r>
      <w:r>
        <w:rPr>
          <w:lang w:val="en-US"/>
        </w:rPr>
        <w:t>goldomania</w:t>
      </w:r>
      <w:r w:rsidRPr="00685CB9">
        <w:t>.</w:t>
      </w:r>
      <w:r>
        <w:rPr>
          <w:lang w:val="en-US"/>
        </w:rPr>
        <w:t>ru</w:t>
      </w:r>
    </w:p>
  </w:footnote>
  <w:footnote w:id="3">
    <w:p w14:paraId="371401CE" w14:textId="77777777" w:rsidR="00062CF6" w:rsidRPr="00935346" w:rsidRDefault="00062CF6" w:rsidP="00935346">
      <w:pPr>
        <w:pStyle w:val="a4"/>
        <w:rPr>
          <w:lang w:val="en-US"/>
        </w:rPr>
      </w:pPr>
      <w:r>
        <w:rPr>
          <w:rStyle w:val="a6"/>
        </w:rPr>
        <w:footnoteRef/>
      </w:r>
      <w:r w:rsidRPr="00E2004B">
        <w:t xml:space="preserve"> </w:t>
      </w:r>
      <w:r>
        <w:t>Источник</w:t>
      </w:r>
      <w:r w:rsidRPr="00E2004B">
        <w:t xml:space="preserve">: </w:t>
      </w:r>
      <w:r w:rsidRPr="00935346">
        <w:rPr>
          <w:lang w:val="en-US"/>
        </w:rPr>
        <w:t>Mining</w:t>
      </w:r>
      <w:r w:rsidRPr="00E2004B">
        <w:t xml:space="preserve"> </w:t>
      </w:r>
      <w:r w:rsidRPr="00935346">
        <w:rPr>
          <w:lang w:val="en-US"/>
        </w:rPr>
        <w:t>Journal</w:t>
      </w:r>
      <w:r w:rsidRPr="00E2004B">
        <w:t xml:space="preserve">. </w:t>
      </w:r>
      <w:r w:rsidRPr="00935346">
        <w:rPr>
          <w:lang w:val="en-US"/>
        </w:rPr>
        <w:t xml:space="preserve">2004, June 25, </w:t>
      </w:r>
      <w:r>
        <w:t>стр</w:t>
      </w:r>
      <w:r w:rsidRPr="00935346">
        <w:rPr>
          <w:lang w:val="en-US"/>
        </w:rPr>
        <w:t>. 11</w:t>
      </w:r>
    </w:p>
  </w:footnote>
  <w:footnote w:id="4">
    <w:p w14:paraId="1596153A" w14:textId="77777777" w:rsidR="00062CF6" w:rsidRPr="00685CB9" w:rsidRDefault="00062CF6" w:rsidP="00935346">
      <w:pPr>
        <w:pStyle w:val="a4"/>
        <w:rPr>
          <w:lang w:val="en-US"/>
        </w:rPr>
      </w:pPr>
      <w:r>
        <w:rPr>
          <w:rStyle w:val="a6"/>
        </w:rPr>
        <w:footnoteRef/>
      </w:r>
      <w:r w:rsidRPr="00685CB9">
        <w:rPr>
          <w:lang w:val="en-US"/>
        </w:rPr>
        <w:t xml:space="preserve"> </w:t>
      </w:r>
      <w:r>
        <w:t>Источник</w:t>
      </w:r>
      <w:r w:rsidRPr="00935346">
        <w:rPr>
          <w:lang w:val="en-US"/>
        </w:rPr>
        <w:t xml:space="preserve">: </w:t>
      </w:r>
      <w:r w:rsidRPr="00685CB9">
        <w:rPr>
          <w:lang w:val="en-US"/>
        </w:rPr>
        <w:t xml:space="preserve">African Mining. 2006. V.11, # 5. </w:t>
      </w:r>
      <w:r>
        <w:t>Стр</w:t>
      </w:r>
      <w:r w:rsidRPr="00935346">
        <w:rPr>
          <w:lang w:val="en-US"/>
        </w:rPr>
        <w:t>. 32</w:t>
      </w:r>
    </w:p>
  </w:footnote>
  <w:footnote w:id="5">
    <w:p w14:paraId="39B9204C" w14:textId="77777777" w:rsidR="00062CF6" w:rsidRPr="00685CB9" w:rsidRDefault="00062CF6">
      <w:pPr>
        <w:pStyle w:val="a4"/>
        <w:rPr>
          <w:lang w:val="en-US"/>
        </w:rPr>
      </w:pPr>
      <w:r>
        <w:rPr>
          <w:rStyle w:val="a6"/>
        </w:rPr>
        <w:footnoteRef/>
      </w:r>
      <w:r w:rsidRPr="00685CB9">
        <w:rPr>
          <w:lang w:val="en-US"/>
        </w:rPr>
        <w:t xml:space="preserve"> </w:t>
      </w:r>
      <w:r>
        <w:t>По</w:t>
      </w:r>
      <w:r w:rsidRPr="00685CB9">
        <w:rPr>
          <w:lang w:val="en-US"/>
        </w:rPr>
        <w:t xml:space="preserve"> </w:t>
      </w:r>
      <w:r>
        <w:t>данным</w:t>
      </w:r>
      <w:r w:rsidRPr="00685CB9">
        <w:rPr>
          <w:lang w:val="en-US"/>
        </w:rPr>
        <w:t xml:space="preserve"> </w:t>
      </w:r>
      <w:r w:rsidRPr="00872B80">
        <w:rPr>
          <w:lang w:val="en-US"/>
        </w:rPr>
        <w:t>World</w:t>
      </w:r>
      <w:r w:rsidRPr="00685CB9">
        <w:rPr>
          <w:lang w:val="en-US"/>
        </w:rPr>
        <w:t xml:space="preserve"> </w:t>
      </w:r>
      <w:r w:rsidRPr="00872B80">
        <w:rPr>
          <w:lang w:val="en-US"/>
        </w:rPr>
        <w:t>Gold</w:t>
      </w:r>
      <w:r w:rsidRPr="00685CB9">
        <w:rPr>
          <w:lang w:val="en-US"/>
        </w:rPr>
        <w:t xml:space="preserve"> </w:t>
      </w:r>
      <w:r w:rsidRPr="00872B80">
        <w:rPr>
          <w:lang w:val="en-US"/>
        </w:rPr>
        <w:t>Council</w:t>
      </w:r>
    </w:p>
  </w:footnote>
  <w:footnote w:id="6">
    <w:p w14:paraId="0E18CF5E" w14:textId="77777777" w:rsidR="00062CF6" w:rsidRPr="001A686F" w:rsidRDefault="00062CF6">
      <w:pPr>
        <w:pStyle w:val="a4"/>
        <w:rPr>
          <w:lang w:val="en-US"/>
        </w:rPr>
      </w:pPr>
      <w:r>
        <w:rPr>
          <w:rStyle w:val="a6"/>
        </w:rPr>
        <w:footnoteRef/>
      </w:r>
      <w:r w:rsidRPr="001A686F">
        <w:rPr>
          <w:lang w:val="en-US"/>
        </w:rPr>
        <w:t xml:space="preserve"> https://www.finam.ru/analysis/forecasts/zashitnyiy-status-dlya-investora-chto-budet-s-zolotom-20200730-11431/</w:t>
      </w:r>
    </w:p>
  </w:footnote>
  <w:footnote w:id="7">
    <w:p w14:paraId="68D7EEC3" w14:textId="77777777" w:rsidR="00062CF6" w:rsidRDefault="00062CF6">
      <w:pPr>
        <w:pStyle w:val="a4"/>
      </w:pPr>
      <w:r>
        <w:rPr>
          <w:rStyle w:val="a6"/>
        </w:rPr>
        <w:footnoteRef/>
      </w:r>
      <w:r>
        <w:t xml:space="preserve"> Структура баланса компании приведена в приложении 3.</w:t>
      </w:r>
    </w:p>
  </w:footnote>
  <w:footnote w:id="8">
    <w:p w14:paraId="3EEF8FB9" w14:textId="77777777" w:rsidR="00062CF6" w:rsidRDefault="00062CF6" w:rsidP="00F17DC5">
      <w:pPr>
        <w:spacing w:after="0" w:line="240" w:lineRule="auto"/>
        <w:rPr>
          <w:sz w:val="20"/>
          <w:szCs w:val="20"/>
        </w:rPr>
      </w:pPr>
      <w:r>
        <w:rPr>
          <w:vertAlign w:val="superscript"/>
        </w:rPr>
        <w:footnoteRef/>
      </w:r>
      <w:r>
        <w:rPr>
          <w:sz w:val="20"/>
          <w:szCs w:val="20"/>
        </w:rPr>
        <w:t xml:space="preserve"> Все термины, указанные в перечислении, будут расшифрованы в разделе «Движение денежных средств» настоящего документа.</w:t>
      </w:r>
    </w:p>
  </w:footnote>
  <w:footnote w:id="9">
    <w:p w14:paraId="076980BB" w14:textId="77777777" w:rsidR="00062CF6" w:rsidRDefault="00062CF6">
      <w:pPr>
        <w:pStyle w:val="a4"/>
      </w:pPr>
      <w:r>
        <w:rPr>
          <w:rStyle w:val="a6"/>
        </w:rPr>
        <w:footnoteRef/>
      </w:r>
      <w:r>
        <w:t xml:space="preserve"> Работы на месторождении в сезон дождей невозможны.</w:t>
      </w:r>
    </w:p>
  </w:footnote>
  <w:footnote w:id="10">
    <w:p w14:paraId="757C3536" w14:textId="77777777" w:rsidR="00062CF6" w:rsidRDefault="00062CF6" w:rsidP="00F17DC5">
      <w:pPr>
        <w:spacing w:after="0" w:line="240" w:lineRule="auto"/>
        <w:rPr>
          <w:color w:val="000000"/>
          <w:sz w:val="20"/>
          <w:szCs w:val="20"/>
        </w:rPr>
      </w:pPr>
      <w:r>
        <w:rPr>
          <w:vertAlign w:val="superscript"/>
        </w:rPr>
        <w:footnoteRef/>
      </w:r>
      <w:r>
        <w:rPr>
          <w:color w:val="000000"/>
          <w:sz w:val="20"/>
          <w:szCs w:val="20"/>
        </w:rPr>
        <w:t xml:space="preserve"> Внутренняя норма доходности эквивалентна процентной ставке, которая была бы установлена для депозита, денежные потоки по которому были бы такими же, как по финансовому профилю проекта.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AD2"/>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014E80"/>
    <w:multiLevelType w:val="hybridMultilevel"/>
    <w:tmpl w:val="95487D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B4163F1"/>
    <w:multiLevelType w:val="hybridMultilevel"/>
    <w:tmpl w:val="FDE0127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B684D7B"/>
    <w:multiLevelType w:val="hybridMultilevel"/>
    <w:tmpl w:val="44749A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BDE644B"/>
    <w:multiLevelType w:val="multilevel"/>
    <w:tmpl w:val="B504F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6C2A53"/>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B36159"/>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4A4EF7"/>
    <w:multiLevelType w:val="hybridMultilevel"/>
    <w:tmpl w:val="4FE80E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73F79DE"/>
    <w:multiLevelType w:val="hybridMultilevel"/>
    <w:tmpl w:val="3372FF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76419A2"/>
    <w:multiLevelType w:val="hybridMultilevel"/>
    <w:tmpl w:val="23FCD6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7C75C22"/>
    <w:multiLevelType w:val="multilevel"/>
    <w:tmpl w:val="B600D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5F535C"/>
    <w:multiLevelType w:val="multilevel"/>
    <w:tmpl w:val="923A2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6D5939"/>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14199E"/>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4D3F94"/>
    <w:multiLevelType w:val="hybridMultilevel"/>
    <w:tmpl w:val="C350783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6221BFE"/>
    <w:multiLevelType w:val="multilevel"/>
    <w:tmpl w:val="26DC2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625CD6"/>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9B47D8"/>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F6D212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FBF6A16"/>
    <w:multiLevelType w:val="hybridMultilevel"/>
    <w:tmpl w:val="46D6E2A4"/>
    <w:lvl w:ilvl="0" w:tplc="4B5EA220">
      <w:start w:val="1"/>
      <w:numFmt w:val="bullet"/>
      <w:pStyle w:val="SASBullet"/>
      <w:lvlText w:val=""/>
      <w:lvlJc w:val="left"/>
      <w:pPr>
        <w:tabs>
          <w:tab w:val="num" w:pos="720"/>
        </w:tabs>
        <w:ind w:left="720" w:hanging="360"/>
      </w:pPr>
      <w:rPr>
        <w:rFonts w:ascii="Wingdings" w:hAnsi="Wingdings" w:hint="default"/>
      </w:rPr>
    </w:lvl>
    <w:lvl w:ilvl="1" w:tplc="E3B65396">
      <w:start w:val="1"/>
      <w:numFmt w:val="bullet"/>
      <w:lvlText w:val=""/>
      <w:lvlJc w:val="left"/>
      <w:pPr>
        <w:tabs>
          <w:tab w:val="num" w:pos="1440"/>
        </w:tabs>
        <w:ind w:left="1440" w:hanging="360"/>
      </w:pPr>
      <w:rPr>
        <w:rFonts w:ascii="Wingdings" w:hAnsi="Wingdings" w:hint="default"/>
      </w:rPr>
    </w:lvl>
    <w:lvl w:ilvl="2" w:tplc="13A0460E" w:tentative="1">
      <w:start w:val="1"/>
      <w:numFmt w:val="bullet"/>
      <w:lvlText w:val=""/>
      <w:lvlJc w:val="left"/>
      <w:pPr>
        <w:tabs>
          <w:tab w:val="num" w:pos="2160"/>
        </w:tabs>
        <w:ind w:left="2160" w:hanging="360"/>
      </w:pPr>
      <w:rPr>
        <w:rFonts w:ascii="Wingdings" w:hAnsi="Wingdings" w:hint="default"/>
      </w:rPr>
    </w:lvl>
    <w:lvl w:ilvl="3" w:tplc="0AC6C746" w:tentative="1">
      <w:start w:val="1"/>
      <w:numFmt w:val="bullet"/>
      <w:lvlText w:val=""/>
      <w:lvlJc w:val="left"/>
      <w:pPr>
        <w:tabs>
          <w:tab w:val="num" w:pos="2880"/>
        </w:tabs>
        <w:ind w:left="2880" w:hanging="360"/>
      </w:pPr>
      <w:rPr>
        <w:rFonts w:ascii="Wingdings" w:hAnsi="Wingdings" w:hint="default"/>
      </w:rPr>
    </w:lvl>
    <w:lvl w:ilvl="4" w:tplc="4A88AA54" w:tentative="1">
      <w:start w:val="1"/>
      <w:numFmt w:val="bullet"/>
      <w:lvlText w:val=""/>
      <w:lvlJc w:val="left"/>
      <w:pPr>
        <w:tabs>
          <w:tab w:val="num" w:pos="3600"/>
        </w:tabs>
        <w:ind w:left="3600" w:hanging="360"/>
      </w:pPr>
      <w:rPr>
        <w:rFonts w:ascii="Wingdings" w:hAnsi="Wingdings" w:hint="default"/>
      </w:rPr>
    </w:lvl>
    <w:lvl w:ilvl="5" w:tplc="0428C366" w:tentative="1">
      <w:start w:val="1"/>
      <w:numFmt w:val="bullet"/>
      <w:lvlText w:val=""/>
      <w:lvlJc w:val="left"/>
      <w:pPr>
        <w:tabs>
          <w:tab w:val="num" w:pos="4320"/>
        </w:tabs>
        <w:ind w:left="4320" w:hanging="360"/>
      </w:pPr>
      <w:rPr>
        <w:rFonts w:ascii="Wingdings" w:hAnsi="Wingdings" w:hint="default"/>
      </w:rPr>
    </w:lvl>
    <w:lvl w:ilvl="6" w:tplc="D5967A06" w:tentative="1">
      <w:start w:val="1"/>
      <w:numFmt w:val="bullet"/>
      <w:lvlText w:val=""/>
      <w:lvlJc w:val="left"/>
      <w:pPr>
        <w:tabs>
          <w:tab w:val="num" w:pos="5040"/>
        </w:tabs>
        <w:ind w:left="5040" w:hanging="360"/>
      </w:pPr>
      <w:rPr>
        <w:rFonts w:ascii="Wingdings" w:hAnsi="Wingdings" w:hint="default"/>
      </w:rPr>
    </w:lvl>
    <w:lvl w:ilvl="7" w:tplc="9FAC28E4" w:tentative="1">
      <w:start w:val="1"/>
      <w:numFmt w:val="bullet"/>
      <w:lvlText w:val=""/>
      <w:lvlJc w:val="left"/>
      <w:pPr>
        <w:tabs>
          <w:tab w:val="num" w:pos="5760"/>
        </w:tabs>
        <w:ind w:left="5760" w:hanging="360"/>
      </w:pPr>
      <w:rPr>
        <w:rFonts w:ascii="Wingdings" w:hAnsi="Wingdings" w:hint="default"/>
      </w:rPr>
    </w:lvl>
    <w:lvl w:ilvl="8" w:tplc="FC38B55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B7B63"/>
    <w:multiLevelType w:val="hybridMultilevel"/>
    <w:tmpl w:val="A9F816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23430FA"/>
    <w:multiLevelType w:val="hybridMultilevel"/>
    <w:tmpl w:val="272AD85C"/>
    <w:lvl w:ilvl="0" w:tplc="9C588CDC">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B13D94"/>
    <w:multiLevelType w:val="multilevel"/>
    <w:tmpl w:val="2EAE4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7E50ADF"/>
    <w:multiLevelType w:val="multilevel"/>
    <w:tmpl w:val="936AF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B200865"/>
    <w:multiLevelType w:val="hybridMultilevel"/>
    <w:tmpl w:val="5E5C5E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72F187C"/>
    <w:multiLevelType w:val="hybridMultilevel"/>
    <w:tmpl w:val="FC26C0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D21417D"/>
    <w:multiLevelType w:val="hybridMultilevel"/>
    <w:tmpl w:val="577819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F6E6E62"/>
    <w:multiLevelType w:val="hybridMultilevel"/>
    <w:tmpl w:val="F5FA1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3262BF9"/>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037D56"/>
    <w:multiLevelType w:val="multilevel"/>
    <w:tmpl w:val="3976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4C733F"/>
    <w:multiLevelType w:val="hybridMultilevel"/>
    <w:tmpl w:val="00BEED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7F623D7"/>
    <w:multiLevelType w:val="hybridMultilevel"/>
    <w:tmpl w:val="33C43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9861867"/>
    <w:multiLevelType w:val="multilevel"/>
    <w:tmpl w:val="C62C1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EED4D75"/>
    <w:multiLevelType w:val="hybridMultilevel"/>
    <w:tmpl w:val="6E423E12"/>
    <w:lvl w:ilvl="0" w:tplc="6AC454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4664070"/>
    <w:multiLevelType w:val="hybridMultilevel"/>
    <w:tmpl w:val="87A2B5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4AC371F"/>
    <w:multiLevelType w:val="multilevel"/>
    <w:tmpl w:val="D8A857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76AF6D89"/>
    <w:multiLevelType w:val="hybridMultilevel"/>
    <w:tmpl w:val="0184A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1"/>
  </w:num>
  <w:num w:numId="4">
    <w:abstractNumId w:val="34"/>
  </w:num>
  <w:num w:numId="5">
    <w:abstractNumId w:val="26"/>
  </w:num>
  <w:num w:numId="6">
    <w:abstractNumId w:val="1"/>
  </w:num>
  <w:num w:numId="7">
    <w:abstractNumId w:val="31"/>
  </w:num>
  <w:num w:numId="8">
    <w:abstractNumId w:val="30"/>
  </w:num>
  <w:num w:numId="9">
    <w:abstractNumId w:val="24"/>
  </w:num>
  <w:num w:numId="10">
    <w:abstractNumId w:val="3"/>
  </w:num>
  <w:num w:numId="11">
    <w:abstractNumId w:val="2"/>
  </w:num>
  <w:num w:numId="12">
    <w:abstractNumId w:val="36"/>
  </w:num>
  <w:num w:numId="13">
    <w:abstractNumId w:val="27"/>
  </w:num>
  <w:num w:numId="14">
    <w:abstractNumId w:val="20"/>
  </w:num>
  <w:num w:numId="15">
    <w:abstractNumId w:val="23"/>
  </w:num>
  <w:num w:numId="16">
    <w:abstractNumId w:val="29"/>
  </w:num>
  <w:num w:numId="17">
    <w:abstractNumId w:val="22"/>
  </w:num>
  <w:num w:numId="18">
    <w:abstractNumId w:val="15"/>
  </w:num>
  <w:num w:numId="19">
    <w:abstractNumId w:val="32"/>
  </w:num>
  <w:num w:numId="20">
    <w:abstractNumId w:val="7"/>
  </w:num>
  <w:num w:numId="21">
    <w:abstractNumId w:val="14"/>
  </w:num>
  <w:num w:numId="22">
    <w:abstractNumId w:val="9"/>
  </w:num>
  <w:num w:numId="23">
    <w:abstractNumId w:val="25"/>
  </w:num>
  <w:num w:numId="24">
    <w:abstractNumId w:val="8"/>
  </w:num>
  <w:num w:numId="25">
    <w:abstractNumId w:val="13"/>
  </w:num>
  <w:num w:numId="26">
    <w:abstractNumId w:val="21"/>
  </w:num>
  <w:num w:numId="27">
    <w:abstractNumId w:val="0"/>
  </w:num>
  <w:num w:numId="28">
    <w:abstractNumId w:val="16"/>
  </w:num>
  <w:num w:numId="29">
    <w:abstractNumId w:val="12"/>
  </w:num>
  <w:num w:numId="30">
    <w:abstractNumId w:val="6"/>
  </w:num>
  <w:num w:numId="31">
    <w:abstractNumId w:val="10"/>
  </w:num>
  <w:num w:numId="32">
    <w:abstractNumId w:val="28"/>
  </w:num>
  <w:num w:numId="33">
    <w:abstractNumId w:val="18"/>
  </w:num>
  <w:num w:numId="34">
    <w:abstractNumId w:val="17"/>
  </w:num>
  <w:num w:numId="35">
    <w:abstractNumId w:val="5"/>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F3E"/>
    <w:rsid w:val="00001D34"/>
    <w:rsid w:val="000255DC"/>
    <w:rsid w:val="000349EF"/>
    <w:rsid w:val="000500E1"/>
    <w:rsid w:val="00062CF6"/>
    <w:rsid w:val="00066C38"/>
    <w:rsid w:val="000729AA"/>
    <w:rsid w:val="000904D1"/>
    <w:rsid w:val="000A0BA0"/>
    <w:rsid w:val="000C00C7"/>
    <w:rsid w:val="000C1A73"/>
    <w:rsid w:val="000D299D"/>
    <w:rsid w:val="000E245E"/>
    <w:rsid w:val="000E478D"/>
    <w:rsid w:val="0010503D"/>
    <w:rsid w:val="00120F93"/>
    <w:rsid w:val="00123BDE"/>
    <w:rsid w:val="00157C31"/>
    <w:rsid w:val="00165E77"/>
    <w:rsid w:val="00177A20"/>
    <w:rsid w:val="001A38F6"/>
    <w:rsid w:val="001A686F"/>
    <w:rsid w:val="001B40CC"/>
    <w:rsid w:val="001D0019"/>
    <w:rsid w:val="001F38B6"/>
    <w:rsid w:val="001F52FB"/>
    <w:rsid w:val="001F5548"/>
    <w:rsid w:val="002072C9"/>
    <w:rsid w:val="00221063"/>
    <w:rsid w:val="00236822"/>
    <w:rsid w:val="0023746E"/>
    <w:rsid w:val="00252CB8"/>
    <w:rsid w:val="00275098"/>
    <w:rsid w:val="0029284B"/>
    <w:rsid w:val="0029691C"/>
    <w:rsid w:val="002B2DCA"/>
    <w:rsid w:val="002C2212"/>
    <w:rsid w:val="002C48EC"/>
    <w:rsid w:val="002C6A53"/>
    <w:rsid w:val="002D2E01"/>
    <w:rsid w:val="002D36E6"/>
    <w:rsid w:val="002E1056"/>
    <w:rsid w:val="002E42A1"/>
    <w:rsid w:val="002F02F3"/>
    <w:rsid w:val="002F1FB7"/>
    <w:rsid w:val="003143C4"/>
    <w:rsid w:val="003153F7"/>
    <w:rsid w:val="00330D85"/>
    <w:rsid w:val="00332893"/>
    <w:rsid w:val="0033404A"/>
    <w:rsid w:val="0035208B"/>
    <w:rsid w:val="003526FE"/>
    <w:rsid w:val="003546E9"/>
    <w:rsid w:val="00355F3E"/>
    <w:rsid w:val="003615AF"/>
    <w:rsid w:val="00370AC8"/>
    <w:rsid w:val="003907F8"/>
    <w:rsid w:val="003A256B"/>
    <w:rsid w:val="00415B17"/>
    <w:rsid w:val="00483723"/>
    <w:rsid w:val="00497492"/>
    <w:rsid w:val="004B3751"/>
    <w:rsid w:val="004D4599"/>
    <w:rsid w:val="004E133A"/>
    <w:rsid w:val="00507616"/>
    <w:rsid w:val="00525E2B"/>
    <w:rsid w:val="005533FE"/>
    <w:rsid w:val="00562D4C"/>
    <w:rsid w:val="00583420"/>
    <w:rsid w:val="005A5263"/>
    <w:rsid w:val="005C0FE1"/>
    <w:rsid w:val="00600E62"/>
    <w:rsid w:val="00626842"/>
    <w:rsid w:val="006340FB"/>
    <w:rsid w:val="00640234"/>
    <w:rsid w:val="00641FF4"/>
    <w:rsid w:val="00646D3D"/>
    <w:rsid w:val="0066556A"/>
    <w:rsid w:val="006736DA"/>
    <w:rsid w:val="00673A98"/>
    <w:rsid w:val="006746D3"/>
    <w:rsid w:val="00675EB3"/>
    <w:rsid w:val="00677C80"/>
    <w:rsid w:val="00685CB9"/>
    <w:rsid w:val="00686259"/>
    <w:rsid w:val="00691656"/>
    <w:rsid w:val="006E78D7"/>
    <w:rsid w:val="006F0FD4"/>
    <w:rsid w:val="006F5E88"/>
    <w:rsid w:val="00732371"/>
    <w:rsid w:val="0075101B"/>
    <w:rsid w:val="0076180D"/>
    <w:rsid w:val="0077551E"/>
    <w:rsid w:val="00787AA7"/>
    <w:rsid w:val="007A36E9"/>
    <w:rsid w:val="007B1E36"/>
    <w:rsid w:val="007D692F"/>
    <w:rsid w:val="007E26B6"/>
    <w:rsid w:val="007F5CE2"/>
    <w:rsid w:val="00824A94"/>
    <w:rsid w:val="00841797"/>
    <w:rsid w:val="008638DA"/>
    <w:rsid w:val="008726A1"/>
    <w:rsid w:val="00872B80"/>
    <w:rsid w:val="00885DB7"/>
    <w:rsid w:val="008A3B7C"/>
    <w:rsid w:val="008A77D3"/>
    <w:rsid w:val="008B0E94"/>
    <w:rsid w:val="008D359B"/>
    <w:rsid w:val="008D7485"/>
    <w:rsid w:val="008E2DAF"/>
    <w:rsid w:val="008E7F41"/>
    <w:rsid w:val="008F4044"/>
    <w:rsid w:val="009114BC"/>
    <w:rsid w:val="00917C56"/>
    <w:rsid w:val="00923795"/>
    <w:rsid w:val="0092536D"/>
    <w:rsid w:val="00935346"/>
    <w:rsid w:val="00941693"/>
    <w:rsid w:val="00943A82"/>
    <w:rsid w:val="00947B2D"/>
    <w:rsid w:val="009A0C15"/>
    <w:rsid w:val="009A5680"/>
    <w:rsid w:val="009B5839"/>
    <w:rsid w:val="009D405A"/>
    <w:rsid w:val="009D75E6"/>
    <w:rsid w:val="009E07C8"/>
    <w:rsid w:val="00A06761"/>
    <w:rsid w:val="00A216EA"/>
    <w:rsid w:val="00A23077"/>
    <w:rsid w:val="00A4216B"/>
    <w:rsid w:val="00A43AB1"/>
    <w:rsid w:val="00A509F1"/>
    <w:rsid w:val="00A71CA1"/>
    <w:rsid w:val="00A72DF2"/>
    <w:rsid w:val="00A9229C"/>
    <w:rsid w:val="00AD6E84"/>
    <w:rsid w:val="00B101CC"/>
    <w:rsid w:val="00B1156B"/>
    <w:rsid w:val="00B135AF"/>
    <w:rsid w:val="00B16C4A"/>
    <w:rsid w:val="00B31399"/>
    <w:rsid w:val="00B32DCF"/>
    <w:rsid w:val="00B34F4F"/>
    <w:rsid w:val="00B76778"/>
    <w:rsid w:val="00B77F78"/>
    <w:rsid w:val="00BA344C"/>
    <w:rsid w:val="00BB0771"/>
    <w:rsid w:val="00BB12B4"/>
    <w:rsid w:val="00BB1442"/>
    <w:rsid w:val="00BC7D56"/>
    <w:rsid w:val="00C17E2A"/>
    <w:rsid w:val="00C3531B"/>
    <w:rsid w:val="00C730F7"/>
    <w:rsid w:val="00C76007"/>
    <w:rsid w:val="00C85081"/>
    <w:rsid w:val="00C9494A"/>
    <w:rsid w:val="00C958BD"/>
    <w:rsid w:val="00CA1B1D"/>
    <w:rsid w:val="00CA7407"/>
    <w:rsid w:val="00CA7DB4"/>
    <w:rsid w:val="00CD53C3"/>
    <w:rsid w:val="00CE64E5"/>
    <w:rsid w:val="00CE6F59"/>
    <w:rsid w:val="00CF1862"/>
    <w:rsid w:val="00D073C6"/>
    <w:rsid w:val="00D1298F"/>
    <w:rsid w:val="00D26645"/>
    <w:rsid w:val="00D51A7F"/>
    <w:rsid w:val="00D57622"/>
    <w:rsid w:val="00D83C81"/>
    <w:rsid w:val="00D8724D"/>
    <w:rsid w:val="00DB44FD"/>
    <w:rsid w:val="00DC58AF"/>
    <w:rsid w:val="00DD12A2"/>
    <w:rsid w:val="00DE7070"/>
    <w:rsid w:val="00E144EF"/>
    <w:rsid w:val="00E2004B"/>
    <w:rsid w:val="00E2756F"/>
    <w:rsid w:val="00E5180B"/>
    <w:rsid w:val="00E61A5D"/>
    <w:rsid w:val="00E63948"/>
    <w:rsid w:val="00E66059"/>
    <w:rsid w:val="00E67844"/>
    <w:rsid w:val="00E7121D"/>
    <w:rsid w:val="00E72492"/>
    <w:rsid w:val="00E745F0"/>
    <w:rsid w:val="00E773F9"/>
    <w:rsid w:val="00E9373E"/>
    <w:rsid w:val="00EB0356"/>
    <w:rsid w:val="00EB2590"/>
    <w:rsid w:val="00EC3313"/>
    <w:rsid w:val="00ED1632"/>
    <w:rsid w:val="00EE1841"/>
    <w:rsid w:val="00EF3282"/>
    <w:rsid w:val="00EF4FEF"/>
    <w:rsid w:val="00F10838"/>
    <w:rsid w:val="00F17DC5"/>
    <w:rsid w:val="00F314B2"/>
    <w:rsid w:val="00F60669"/>
    <w:rsid w:val="00F62478"/>
    <w:rsid w:val="00F660D6"/>
    <w:rsid w:val="00F66435"/>
    <w:rsid w:val="00F70802"/>
    <w:rsid w:val="00F7708D"/>
    <w:rsid w:val="00F92515"/>
    <w:rsid w:val="00FA7B43"/>
    <w:rsid w:val="00FB2106"/>
    <w:rsid w:val="00FB34D8"/>
    <w:rsid w:val="00FC4517"/>
    <w:rsid w:val="00FC7C65"/>
    <w:rsid w:val="00FE34E6"/>
    <w:rsid w:val="00FF15D3"/>
    <w:rsid w:val="00FF6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E34DB"/>
  <w15:chartTrackingRefBased/>
  <w15:docId w15:val="{60FD0DD3-AD78-451E-97E1-3D97D8B9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5F3E"/>
    <w:pPr>
      <w:spacing w:line="256" w:lineRule="auto"/>
    </w:pPr>
    <w:rPr>
      <w:rFonts w:ascii="Calibri" w:eastAsia="Calibri" w:hAnsi="Calibri" w:cs="Calibri"/>
      <w:lang w:eastAsia="ru-RU"/>
    </w:rPr>
  </w:style>
  <w:style w:type="paragraph" w:styleId="1">
    <w:name w:val="heading 1"/>
    <w:basedOn w:val="a"/>
    <w:next w:val="a"/>
    <w:link w:val="10"/>
    <w:uiPriority w:val="9"/>
    <w:qFormat/>
    <w:rsid w:val="00732371"/>
    <w:pPr>
      <w:keepNext/>
      <w:keepLines/>
      <w:spacing w:before="240" w:after="0"/>
      <w:outlineLvl w:val="0"/>
    </w:pPr>
    <w:rPr>
      <w:rFonts w:ascii="Arial" w:eastAsiaTheme="majorEastAsia" w:hAnsi="Arial" w:cstheme="majorBidi"/>
      <w:color w:val="2E74B5" w:themeColor="accent1" w:themeShade="BF"/>
      <w:sz w:val="32"/>
      <w:szCs w:val="32"/>
    </w:rPr>
  </w:style>
  <w:style w:type="paragraph" w:styleId="2">
    <w:name w:val="heading 2"/>
    <w:basedOn w:val="a"/>
    <w:next w:val="a"/>
    <w:link w:val="20"/>
    <w:uiPriority w:val="9"/>
    <w:unhideWhenUsed/>
    <w:qFormat/>
    <w:rsid w:val="00732371"/>
    <w:pPr>
      <w:keepNext/>
      <w:keepLines/>
      <w:spacing w:before="40" w:after="0"/>
      <w:outlineLvl w:val="1"/>
    </w:pPr>
    <w:rPr>
      <w:rFonts w:ascii="Arial" w:eastAsiaTheme="majorEastAsia" w:hAnsi="Arial" w:cstheme="majorBidi"/>
      <w:color w:val="2E74B5" w:themeColor="accent1" w:themeShade="BF"/>
      <w:sz w:val="28"/>
      <w:szCs w:val="26"/>
    </w:rPr>
  </w:style>
  <w:style w:type="paragraph" w:styleId="3">
    <w:name w:val="heading 3"/>
    <w:basedOn w:val="a"/>
    <w:next w:val="a"/>
    <w:link w:val="30"/>
    <w:uiPriority w:val="9"/>
    <w:unhideWhenUsed/>
    <w:qFormat/>
    <w:rsid w:val="00D073C6"/>
    <w:pPr>
      <w:keepNext/>
      <w:keepLines/>
      <w:spacing w:before="40" w:after="0"/>
      <w:outlineLvl w:val="2"/>
    </w:pPr>
    <w:rPr>
      <w:rFonts w:ascii="Arial" w:eastAsiaTheme="majorEastAsia" w:hAnsi="Arial" w:cstheme="majorBidi"/>
      <w:b/>
      <w:color w:val="1F4D78" w:themeColor="accent1" w:themeShade="7F"/>
      <w:sz w:val="24"/>
      <w:szCs w:val="24"/>
    </w:rPr>
  </w:style>
  <w:style w:type="paragraph" w:styleId="4">
    <w:name w:val="heading 4"/>
    <w:basedOn w:val="a"/>
    <w:next w:val="a"/>
    <w:link w:val="40"/>
    <w:uiPriority w:val="9"/>
    <w:unhideWhenUsed/>
    <w:qFormat/>
    <w:rsid w:val="00F314B2"/>
    <w:pPr>
      <w:keepNext/>
      <w:keepLines/>
      <w:spacing w:before="40" w:after="0"/>
      <w:outlineLvl w:val="3"/>
    </w:pPr>
    <w:rPr>
      <w:rFonts w:ascii="Arial" w:eastAsiaTheme="majorEastAsia" w:hAnsi="Arial" w:cstheme="majorBidi"/>
      <w:i/>
      <w:iCs/>
      <w:color w:val="2E74B5" w:themeColor="accent1" w:themeShade="BF"/>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ASNormal">
    <w:name w:val="SAS_Normal"/>
    <w:basedOn w:val="a"/>
    <w:link w:val="SASNormal0"/>
    <w:uiPriority w:val="99"/>
    <w:qFormat/>
    <w:rsid w:val="003615AF"/>
    <w:pPr>
      <w:spacing w:after="120"/>
      <w:ind w:firstLine="567"/>
      <w:jc w:val="both"/>
    </w:pPr>
    <w:rPr>
      <w:rFonts w:ascii="Times New Roman" w:hAnsi="Times New Roman"/>
      <w:sz w:val="24"/>
    </w:rPr>
  </w:style>
  <w:style w:type="character" w:customStyle="1" w:styleId="SASNormal0">
    <w:name w:val="SAS_Normal Знак"/>
    <w:basedOn w:val="a0"/>
    <w:link w:val="SASNormal"/>
    <w:uiPriority w:val="99"/>
    <w:rsid w:val="003615AF"/>
    <w:rPr>
      <w:rFonts w:ascii="Times New Roman" w:hAnsi="Times New Roman"/>
      <w:sz w:val="24"/>
    </w:rPr>
  </w:style>
  <w:style w:type="paragraph" w:customStyle="1" w:styleId="SASBullet">
    <w:name w:val="SAS_Bullet"/>
    <w:basedOn w:val="a"/>
    <w:link w:val="SASBullet0"/>
    <w:uiPriority w:val="99"/>
    <w:qFormat/>
    <w:rsid w:val="003615AF"/>
    <w:pPr>
      <w:numPr>
        <w:numId w:val="1"/>
      </w:numPr>
      <w:jc w:val="both"/>
    </w:pPr>
    <w:rPr>
      <w:rFonts w:ascii="Times New Roman" w:hAnsi="Times New Roman"/>
      <w:sz w:val="24"/>
      <w:lang w:val="en-US"/>
    </w:rPr>
  </w:style>
  <w:style w:type="character" w:customStyle="1" w:styleId="SASBullet0">
    <w:name w:val="SAS_Bullet Знак"/>
    <w:basedOn w:val="a0"/>
    <w:link w:val="SASBullet"/>
    <w:uiPriority w:val="99"/>
    <w:rsid w:val="003615AF"/>
    <w:rPr>
      <w:rFonts w:ascii="Times New Roman" w:hAnsi="Times New Roman"/>
      <w:sz w:val="24"/>
      <w:lang w:val="en-US"/>
    </w:rPr>
  </w:style>
  <w:style w:type="character" w:styleId="a3">
    <w:name w:val="Hyperlink"/>
    <w:basedOn w:val="a0"/>
    <w:uiPriority w:val="99"/>
    <w:unhideWhenUsed/>
    <w:rsid w:val="00355F3E"/>
    <w:rPr>
      <w:color w:val="0563C1" w:themeColor="hyperlink"/>
      <w:u w:val="single"/>
    </w:rPr>
  </w:style>
  <w:style w:type="character" w:customStyle="1" w:styleId="10">
    <w:name w:val="Заголовок 1 Знак"/>
    <w:basedOn w:val="a0"/>
    <w:link w:val="1"/>
    <w:uiPriority w:val="9"/>
    <w:rsid w:val="00732371"/>
    <w:rPr>
      <w:rFonts w:ascii="Arial" w:eastAsiaTheme="majorEastAsia" w:hAnsi="Arial" w:cstheme="majorBidi"/>
      <w:color w:val="2E74B5" w:themeColor="accent1" w:themeShade="BF"/>
      <w:sz w:val="32"/>
      <w:szCs w:val="32"/>
      <w:lang w:eastAsia="ru-RU"/>
    </w:rPr>
  </w:style>
  <w:style w:type="paragraph" w:customStyle="1" w:styleId="Vertera">
    <w:name w:val="Vertera"/>
    <w:basedOn w:val="a"/>
    <w:link w:val="Vertera0"/>
    <w:qFormat/>
    <w:rsid w:val="00B1156B"/>
    <w:pPr>
      <w:spacing w:after="0" w:line="276" w:lineRule="auto"/>
      <w:ind w:firstLine="720"/>
      <w:jc w:val="both"/>
    </w:pPr>
    <w:rPr>
      <w:rFonts w:ascii="Arial" w:eastAsia="Arial" w:hAnsi="Arial" w:cs="Arial"/>
      <w:sz w:val="24"/>
      <w:szCs w:val="24"/>
    </w:rPr>
  </w:style>
  <w:style w:type="character" w:customStyle="1" w:styleId="20">
    <w:name w:val="Заголовок 2 Знак"/>
    <w:basedOn w:val="a0"/>
    <w:link w:val="2"/>
    <w:uiPriority w:val="9"/>
    <w:rsid w:val="00732371"/>
    <w:rPr>
      <w:rFonts w:ascii="Arial" w:eastAsiaTheme="majorEastAsia" w:hAnsi="Arial" w:cstheme="majorBidi"/>
      <w:color w:val="2E74B5" w:themeColor="accent1" w:themeShade="BF"/>
      <w:sz w:val="28"/>
      <w:szCs w:val="26"/>
      <w:lang w:eastAsia="ru-RU"/>
    </w:rPr>
  </w:style>
  <w:style w:type="character" w:customStyle="1" w:styleId="Vertera0">
    <w:name w:val="Vertera Знак"/>
    <w:basedOn w:val="a0"/>
    <w:link w:val="Vertera"/>
    <w:rsid w:val="00B1156B"/>
    <w:rPr>
      <w:rFonts w:ascii="Arial" w:eastAsia="Arial" w:hAnsi="Arial" w:cs="Arial"/>
      <w:sz w:val="24"/>
      <w:szCs w:val="24"/>
      <w:lang w:eastAsia="ru-RU"/>
    </w:rPr>
  </w:style>
  <w:style w:type="paragraph" w:styleId="a4">
    <w:name w:val="footnote text"/>
    <w:basedOn w:val="a"/>
    <w:link w:val="a5"/>
    <w:uiPriority w:val="99"/>
    <w:semiHidden/>
    <w:unhideWhenUsed/>
    <w:rsid w:val="00BB12B4"/>
    <w:pPr>
      <w:spacing w:after="0" w:line="240" w:lineRule="auto"/>
    </w:pPr>
    <w:rPr>
      <w:sz w:val="20"/>
      <w:szCs w:val="20"/>
    </w:rPr>
  </w:style>
  <w:style w:type="character" w:customStyle="1" w:styleId="a5">
    <w:name w:val="Текст сноски Знак"/>
    <w:basedOn w:val="a0"/>
    <w:link w:val="a4"/>
    <w:uiPriority w:val="99"/>
    <w:semiHidden/>
    <w:rsid w:val="00BB12B4"/>
    <w:rPr>
      <w:rFonts w:ascii="Calibri" w:eastAsia="Calibri" w:hAnsi="Calibri" w:cs="Calibri"/>
      <w:sz w:val="20"/>
      <w:szCs w:val="20"/>
      <w:lang w:eastAsia="ru-RU"/>
    </w:rPr>
  </w:style>
  <w:style w:type="character" w:styleId="a6">
    <w:name w:val="footnote reference"/>
    <w:basedOn w:val="a0"/>
    <w:uiPriority w:val="99"/>
    <w:semiHidden/>
    <w:unhideWhenUsed/>
    <w:rsid w:val="00BB12B4"/>
    <w:rPr>
      <w:vertAlign w:val="superscript"/>
    </w:rPr>
  </w:style>
  <w:style w:type="character" w:customStyle="1" w:styleId="30">
    <w:name w:val="Заголовок 3 Знак"/>
    <w:basedOn w:val="a0"/>
    <w:link w:val="3"/>
    <w:uiPriority w:val="9"/>
    <w:rsid w:val="00D073C6"/>
    <w:rPr>
      <w:rFonts w:ascii="Arial" w:eastAsiaTheme="majorEastAsia" w:hAnsi="Arial" w:cstheme="majorBidi"/>
      <w:b/>
      <w:color w:val="1F4D78" w:themeColor="accent1" w:themeShade="7F"/>
      <w:sz w:val="24"/>
      <w:szCs w:val="24"/>
      <w:lang w:eastAsia="ru-RU"/>
    </w:rPr>
  </w:style>
  <w:style w:type="paragraph" w:styleId="a7">
    <w:name w:val="caption"/>
    <w:basedOn w:val="a"/>
    <w:next w:val="a"/>
    <w:uiPriority w:val="35"/>
    <w:unhideWhenUsed/>
    <w:qFormat/>
    <w:rsid w:val="00732371"/>
    <w:pPr>
      <w:spacing w:after="200" w:line="240" w:lineRule="auto"/>
    </w:pPr>
    <w:rPr>
      <w:i/>
      <w:iCs/>
      <w:color w:val="44546A" w:themeColor="text2"/>
      <w:sz w:val="18"/>
      <w:szCs w:val="18"/>
    </w:rPr>
  </w:style>
  <w:style w:type="character" w:customStyle="1" w:styleId="40">
    <w:name w:val="Заголовок 4 Знак"/>
    <w:basedOn w:val="a0"/>
    <w:link w:val="4"/>
    <w:uiPriority w:val="9"/>
    <w:rsid w:val="00F314B2"/>
    <w:rPr>
      <w:rFonts w:ascii="Arial" w:eastAsiaTheme="majorEastAsia" w:hAnsi="Arial" w:cstheme="majorBidi"/>
      <w:i/>
      <w:iCs/>
      <w:color w:val="2E74B5" w:themeColor="accent1" w:themeShade="BF"/>
      <w:u w:val="single"/>
      <w:lang w:eastAsia="ru-RU"/>
    </w:rPr>
  </w:style>
  <w:style w:type="paragraph" w:styleId="a8">
    <w:name w:val="List Paragraph"/>
    <w:basedOn w:val="a"/>
    <w:uiPriority w:val="34"/>
    <w:qFormat/>
    <w:rsid w:val="00CA1B1D"/>
    <w:pPr>
      <w:ind w:left="720"/>
      <w:contextualSpacing/>
    </w:pPr>
  </w:style>
  <w:style w:type="paragraph" w:styleId="a9">
    <w:name w:val="Subtitle"/>
    <w:basedOn w:val="a"/>
    <w:next w:val="a"/>
    <w:link w:val="aa"/>
    <w:qFormat/>
    <w:rsid w:val="001F5548"/>
    <w:pPr>
      <w:keepNext/>
      <w:keepLines/>
      <w:spacing w:before="360" w:after="80"/>
    </w:pPr>
    <w:rPr>
      <w:rFonts w:ascii="Georgia" w:eastAsia="Georgia" w:hAnsi="Georgia" w:cs="Georgia"/>
      <w:i/>
      <w:color w:val="666666"/>
      <w:sz w:val="48"/>
      <w:szCs w:val="48"/>
    </w:rPr>
  </w:style>
  <w:style w:type="character" w:customStyle="1" w:styleId="aa">
    <w:name w:val="Подзаголовок Знак"/>
    <w:basedOn w:val="a0"/>
    <w:link w:val="a9"/>
    <w:rsid w:val="001F5548"/>
    <w:rPr>
      <w:rFonts w:ascii="Georgia" w:eastAsia="Georgia" w:hAnsi="Georgia" w:cs="Georgia"/>
      <w:i/>
      <w:color w:val="666666"/>
      <w:sz w:val="48"/>
      <w:szCs w:val="48"/>
      <w:lang w:eastAsia="ru-RU"/>
    </w:rPr>
  </w:style>
  <w:style w:type="paragraph" w:styleId="ab">
    <w:name w:val="header"/>
    <w:basedOn w:val="a"/>
    <w:link w:val="ac"/>
    <w:uiPriority w:val="99"/>
    <w:unhideWhenUsed/>
    <w:rsid w:val="00D51A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51A7F"/>
    <w:rPr>
      <w:rFonts w:ascii="Calibri" w:eastAsia="Calibri" w:hAnsi="Calibri" w:cs="Calibri"/>
      <w:lang w:eastAsia="ru-RU"/>
    </w:rPr>
  </w:style>
  <w:style w:type="paragraph" w:styleId="ad">
    <w:name w:val="footer"/>
    <w:basedOn w:val="a"/>
    <w:link w:val="ae"/>
    <w:uiPriority w:val="99"/>
    <w:unhideWhenUsed/>
    <w:rsid w:val="00D51A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51A7F"/>
    <w:rPr>
      <w:rFonts w:ascii="Calibri" w:eastAsia="Calibri" w:hAnsi="Calibri" w:cs="Calibri"/>
      <w:lang w:eastAsia="ru-RU"/>
    </w:rPr>
  </w:style>
  <w:style w:type="paragraph" w:styleId="af">
    <w:name w:val="TOC Heading"/>
    <w:basedOn w:val="1"/>
    <w:next w:val="a"/>
    <w:uiPriority w:val="39"/>
    <w:unhideWhenUsed/>
    <w:qFormat/>
    <w:rsid w:val="00D51A7F"/>
    <w:pPr>
      <w:spacing w:line="259" w:lineRule="auto"/>
      <w:outlineLvl w:val="9"/>
    </w:pPr>
    <w:rPr>
      <w:rFonts w:asciiTheme="majorHAnsi" w:hAnsiTheme="majorHAnsi"/>
    </w:rPr>
  </w:style>
  <w:style w:type="paragraph" w:styleId="11">
    <w:name w:val="toc 1"/>
    <w:basedOn w:val="a"/>
    <w:next w:val="a"/>
    <w:autoRedefine/>
    <w:uiPriority w:val="39"/>
    <w:unhideWhenUsed/>
    <w:rsid w:val="00D51A7F"/>
    <w:pPr>
      <w:spacing w:after="100"/>
    </w:pPr>
  </w:style>
  <w:style w:type="paragraph" w:styleId="21">
    <w:name w:val="toc 2"/>
    <w:basedOn w:val="a"/>
    <w:next w:val="a"/>
    <w:autoRedefine/>
    <w:uiPriority w:val="39"/>
    <w:unhideWhenUsed/>
    <w:rsid w:val="00D51A7F"/>
    <w:pPr>
      <w:spacing w:after="100"/>
      <w:ind w:left="220"/>
    </w:pPr>
  </w:style>
  <w:style w:type="paragraph" w:styleId="31">
    <w:name w:val="toc 3"/>
    <w:basedOn w:val="a"/>
    <w:next w:val="a"/>
    <w:autoRedefine/>
    <w:uiPriority w:val="39"/>
    <w:unhideWhenUsed/>
    <w:rsid w:val="00D51A7F"/>
    <w:pPr>
      <w:spacing w:after="100"/>
      <w:ind w:left="440"/>
    </w:pPr>
  </w:style>
  <w:style w:type="table" w:styleId="-34">
    <w:name w:val="List Table 3 Accent 4"/>
    <w:basedOn w:val="a1"/>
    <w:uiPriority w:val="48"/>
    <w:rsid w:val="00BA344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af0">
    <w:name w:val="Strong"/>
    <w:basedOn w:val="a0"/>
    <w:uiPriority w:val="22"/>
    <w:qFormat/>
    <w:rsid w:val="00FE34E6"/>
    <w:rPr>
      <w:b/>
      <w:bCs/>
    </w:rPr>
  </w:style>
  <w:style w:type="table" w:styleId="-63">
    <w:name w:val="List Table 6 Colorful Accent 3"/>
    <w:basedOn w:val="a1"/>
    <w:uiPriority w:val="51"/>
    <w:rsid w:val="009E07C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2">
    <w:name w:val="List Table 6 Colorful Accent 2"/>
    <w:basedOn w:val="a1"/>
    <w:uiPriority w:val="51"/>
    <w:rsid w:val="006736D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
    <w:name w:val="Grid Table 1 Light Accent 3"/>
    <w:basedOn w:val="a1"/>
    <w:uiPriority w:val="46"/>
    <w:rsid w:val="0076180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2">
    <w:name w:val="Grid Table 1 Light Accent 2"/>
    <w:basedOn w:val="a1"/>
    <w:uiPriority w:val="46"/>
    <w:rsid w:val="006E78D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f1">
    <w:name w:val="Normal (Web)"/>
    <w:basedOn w:val="a"/>
    <w:uiPriority w:val="99"/>
    <w:semiHidden/>
    <w:unhideWhenUsed/>
    <w:rsid w:val="00685CB9"/>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Intense Quote"/>
    <w:basedOn w:val="a"/>
    <w:next w:val="a"/>
    <w:link w:val="af3"/>
    <w:uiPriority w:val="30"/>
    <w:qFormat/>
    <w:rsid w:val="00685CB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3">
    <w:name w:val="Выделенная цитата Знак"/>
    <w:basedOn w:val="a0"/>
    <w:link w:val="af2"/>
    <w:uiPriority w:val="30"/>
    <w:rsid w:val="00685CB9"/>
    <w:rPr>
      <w:rFonts w:ascii="Calibri" w:eastAsia="Calibri" w:hAnsi="Calibri" w:cs="Calibri"/>
      <w:i/>
      <w:iCs/>
      <w:color w:val="5B9BD5" w:themeColor="accent1"/>
      <w:lang w:eastAsia="ru-RU"/>
    </w:rPr>
  </w:style>
  <w:style w:type="table" w:styleId="af4">
    <w:name w:val="Table Grid"/>
    <w:basedOn w:val="a1"/>
    <w:uiPriority w:val="39"/>
    <w:rsid w:val="00AD6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taleft">
    <w:name w:val="imtaleft"/>
    <w:basedOn w:val="a"/>
    <w:rsid w:val="002B2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12">
    <w:name w:val="fs12"/>
    <w:basedOn w:val="a0"/>
    <w:rsid w:val="002B2DCA"/>
  </w:style>
  <w:style w:type="paragraph" w:customStyle="1" w:styleId="imtajustify">
    <w:name w:val="imtajustify"/>
    <w:basedOn w:val="a"/>
    <w:rsid w:val="002B2DCA"/>
    <w:pPr>
      <w:spacing w:before="100" w:beforeAutospacing="1" w:after="100" w:afterAutospacing="1" w:line="240" w:lineRule="auto"/>
    </w:pPr>
    <w:rPr>
      <w:rFonts w:ascii="Times New Roman" w:eastAsia="Times New Roman" w:hAnsi="Times New Roman" w:cs="Times New Roman"/>
      <w:sz w:val="24"/>
      <w:szCs w:val="24"/>
    </w:rPr>
  </w:style>
  <w:style w:type="table" w:styleId="-14">
    <w:name w:val="List Table 1 Light Accent 4"/>
    <w:basedOn w:val="a1"/>
    <w:uiPriority w:val="46"/>
    <w:rsid w:val="00E61A5D"/>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8920">
      <w:bodyDiv w:val="1"/>
      <w:marLeft w:val="0"/>
      <w:marRight w:val="0"/>
      <w:marTop w:val="0"/>
      <w:marBottom w:val="0"/>
      <w:divBdr>
        <w:top w:val="none" w:sz="0" w:space="0" w:color="auto"/>
        <w:left w:val="none" w:sz="0" w:space="0" w:color="auto"/>
        <w:bottom w:val="none" w:sz="0" w:space="0" w:color="auto"/>
        <w:right w:val="none" w:sz="0" w:space="0" w:color="auto"/>
      </w:divBdr>
    </w:div>
    <w:div w:id="79643565">
      <w:bodyDiv w:val="1"/>
      <w:marLeft w:val="0"/>
      <w:marRight w:val="0"/>
      <w:marTop w:val="0"/>
      <w:marBottom w:val="0"/>
      <w:divBdr>
        <w:top w:val="none" w:sz="0" w:space="0" w:color="auto"/>
        <w:left w:val="none" w:sz="0" w:space="0" w:color="auto"/>
        <w:bottom w:val="none" w:sz="0" w:space="0" w:color="auto"/>
        <w:right w:val="none" w:sz="0" w:space="0" w:color="auto"/>
      </w:divBdr>
    </w:div>
    <w:div w:id="142892244">
      <w:bodyDiv w:val="1"/>
      <w:marLeft w:val="0"/>
      <w:marRight w:val="0"/>
      <w:marTop w:val="0"/>
      <w:marBottom w:val="0"/>
      <w:divBdr>
        <w:top w:val="none" w:sz="0" w:space="0" w:color="auto"/>
        <w:left w:val="none" w:sz="0" w:space="0" w:color="auto"/>
        <w:bottom w:val="none" w:sz="0" w:space="0" w:color="auto"/>
        <w:right w:val="none" w:sz="0" w:space="0" w:color="auto"/>
      </w:divBdr>
    </w:div>
    <w:div w:id="194542943">
      <w:bodyDiv w:val="1"/>
      <w:marLeft w:val="0"/>
      <w:marRight w:val="0"/>
      <w:marTop w:val="0"/>
      <w:marBottom w:val="0"/>
      <w:divBdr>
        <w:top w:val="none" w:sz="0" w:space="0" w:color="auto"/>
        <w:left w:val="none" w:sz="0" w:space="0" w:color="auto"/>
        <w:bottom w:val="none" w:sz="0" w:space="0" w:color="auto"/>
        <w:right w:val="none" w:sz="0" w:space="0" w:color="auto"/>
      </w:divBdr>
    </w:div>
    <w:div w:id="222376397">
      <w:bodyDiv w:val="1"/>
      <w:marLeft w:val="0"/>
      <w:marRight w:val="0"/>
      <w:marTop w:val="0"/>
      <w:marBottom w:val="0"/>
      <w:divBdr>
        <w:top w:val="none" w:sz="0" w:space="0" w:color="auto"/>
        <w:left w:val="none" w:sz="0" w:space="0" w:color="auto"/>
        <w:bottom w:val="none" w:sz="0" w:space="0" w:color="auto"/>
        <w:right w:val="none" w:sz="0" w:space="0" w:color="auto"/>
      </w:divBdr>
    </w:div>
    <w:div w:id="239173562">
      <w:bodyDiv w:val="1"/>
      <w:marLeft w:val="0"/>
      <w:marRight w:val="0"/>
      <w:marTop w:val="0"/>
      <w:marBottom w:val="0"/>
      <w:divBdr>
        <w:top w:val="none" w:sz="0" w:space="0" w:color="auto"/>
        <w:left w:val="none" w:sz="0" w:space="0" w:color="auto"/>
        <w:bottom w:val="none" w:sz="0" w:space="0" w:color="auto"/>
        <w:right w:val="none" w:sz="0" w:space="0" w:color="auto"/>
      </w:divBdr>
    </w:div>
    <w:div w:id="245575222">
      <w:bodyDiv w:val="1"/>
      <w:marLeft w:val="0"/>
      <w:marRight w:val="0"/>
      <w:marTop w:val="0"/>
      <w:marBottom w:val="0"/>
      <w:divBdr>
        <w:top w:val="none" w:sz="0" w:space="0" w:color="auto"/>
        <w:left w:val="none" w:sz="0" w:space="0" w:color="auto"/>
        <w:bottom w:val="none" w:sz="0" w:space="0" w:color="auto"/>
        <w:right w:val="none" w:sz="0" w:space="0" w:color="auto"/>
      </w:divBdr>
    </w:div>
    <w:div w:id="275915728">
      <w:bodyDiv w:val="1"/>
      <w:marLeft w:val="0"/>
      <w:marRight w:val="0"/>
      <w:marTop w:val="0"/>
      <w:marBottom w:val="0"/>
      <w:divBdr>
        <w:top w:val="none" w:sz="0" w:space="0" w:color="auto"/>
        <w:left w:val="none" w:sz="0" w:space="0" w:color="auto"/>
        <w:bottom w:val="none" w:sz="0" w:space="0" w:color="auto"/>
        <w:right w:val="none" w:sz="0" w:space="0" w:color="auto"/>
      </w:divBdr>
    </w:div>
    <w:div w:id="285624460">
      <w:bodyDiv w:val="1"/>
      <w:marLeft w:val="0"/>
      <w:marRight w:val="0"/>
      <w:marTop w:val="0"/>
      <w:marBottom w:val="0"/>
      <w:divBdr>
        <w:top w:val="none" w:sz="0" w:space="0" w:color="auto"/>
        <w:left w:val="none" w:sz="0" w:space="0" w:color="auto"/>
        <w:bottom w:val="none" w:sz="0" w:space="0" w:color="auto"/>
        <w:right w:val="none" w:sz="0" w:space="0" w:color="auto"/>
      </w:divBdr>
    </w:div>
    <w:div w:id="402029571">
      <w:bodyDiv w:val="1"/>
      <w:marLeft w:val="0"/>
      <w:marRight w:val="0"/>
      <w:marTop w:val="0"/>
      <w:marBottom w:val="0"/>
      <w:divBdr>
        <w:top w:val="none" w:sz="0" w:space="0" w:color="auto"/>
        <w:left w:val="none" w:sz="0" w:space="0" w:color="auto"/>
        <w:bottom w:val="none" w:sz="0" w:space="0" w:color="auto"/>
        <w:right w:val="none" w:sz="0" w:space="0" w:color="auto"/>
      </w:divBdr>
    </w:div>
    <w:div w:id="564681723">
      <w:bodyDiv w:val="1"/>
      <w:marLeft w:val="0"/>
      <w:marRight w:val="0"/>
      <w:marTop w:val="0"/>
      <w:marBottom w:val="0"/>
      <w:divBdr>
        <w:top w:val="none" w:sz="0" w:space="0" w:color="auto"/>
        <w:left w:val="none" w:sz="0" w:space="0" w:color="auto"/>
        <w:bottom w:val="none" w:sz="0" w:space="0" w:color="auto"/>
        <w:right w:val="none" w:sz="0" w:space="0" w:color="auto"/>
      </w:divBdr>
    </w:div>
    <w:div w:id="947195648">
      <w:bodyDiv w:val="1"/>
      <w:marLeft w:val="0"/>
      <w:marRight w:val="0"/>
      <w:marTop w:val="0"/>
      <w:marBottom w:val="0"/>
      <w:divBdr>
        <w:top w:val="none" w:sz="0" w:space="0" w:color="auto"/>
        <w:left w:val="none" w:sz="0" w:space="0" w:color="auto"/>
        <w:bottom w:val="none" w:sz="0" w:space="0" w:color="auto"/>
        <w:right w:val="none" w:sz="0" w:space="0" w:color="auto"/>
      </w:divBdr>
    </w:div>
    <w:div w:id="1039163798">
      <w:bodyDiv w:val="1"/>
      <w:marLeft w:val="0"/>
      <w:marRight w:val="0"/>
      <w:marTop w:val="0"/>
      <w:marBottom w:val="0"/>
      <w:divBdr>
        <w:top w:val="none" w:sz="0" w:space="0" w:color="auto"/>
        <w:left w:val="none" w:sz="0" w:space="0" w:color="auto"/>
        <w:bottom w:val="none" w:sz="0" w:space="0" w:color="auto"/>
        <w:right w:val="none" w:sz="0" w:space="0" w:color="auto"/>
      </w:divBdr>
    </w:div>
    <w:div w:id="1068957702">
      <w:bodyDiv w:val="1"/>
      <w:marLeft w:val="0"/>
      <w:marRight w:val="0"/>
      <w:marTop w:val="0"/>
      <w:marBottom w:val="0"/>
      <w:divBdr>
        <w:top w:val="none" w:sz="0" w:space="0" w:color="auto"/>
        <w:left w:val="none" w:sz="0" w:space="0" w:color="auto"/>
        <w:bottom w:val="none" w:sz="0" w:space="0" w:color="auto"/>
        <w:right w:val="none" w:sz="0" w:space="0" w:color="auto"/>
      </w:divBdr>
    </w:div>
    <w:div w:id="1161503442">
      <w:bodyDiv w:val="1"/>
      <w:marLeft w:val="0"/>
      <w:marRight w:val="0"/>
      <w:marTop w:val="0"/>
      <w:marBottom w:val="0"/>
      <w:divBdr>
        <w:top w:val="none" w:sz="0" w:space="0" w:color="auto"/>
        <w:left w:val="none" w:sz="0" w:space="0" w:color="auto"/>
        <w:bottom w:val="none" w:sz="0" w:space="0" w:color="auto"/>
        <w:right w:val="none" w:sz="0" w:space="0" w:color="auto"/>
      </w:divBdr>
    </w:div>
    <w:div w:id="1241912043">
      <w:bodyDiv w:val="1"/>
      <w:marLeft w:val="0"/>
      <w:marRight w:val="0"/>
      <w:marTop w:val="0"/>
      <w:marBottom w:val="0"/>
      <w:divBdr>
        <w:top w:val="none" w:sz="0" w:space="0" w:color="auto"/>
        <w:left w:val="none" w:sz="0" w:space="0" w:color="auto"/>
        <w:bottom w:val="none" w:sz="0" w:space="0" w:color="auto"/>
        <w:right w:val="none" w:sz="0" w:space="0" w:color="auto"/>
      </w:divBdr>
    </w:div>
    <w:div w:id="1283459342">
      <w:bodyDiv w:val="1"/>
      <w:marLeft w:val="0"/>
      <w:marRight w:val="0"/>
      <w:marTop w:val="0"/>
      <w:marBottom w:val="0"/>
      <w:divBdr>
        <w:top w:val="none" w:sz="0" w:space="0" w:color="auto"/>
        <w:left w:val="none" w:sz="0" w:space="0" w:color="auto"/>
        <w:bottom w:val="none" w:sz="0" w:space="0" w:color="auto"/>
        <w:right w:val="none" w:sz="0" w:space="0" w:color="auto"/>
      </w:divBdr>
    </w:div>
    <w:div w:id="1314336090">
      <w:bodyDiv w:val="1"/>
      <w:marLeft w:val="0"/>
      <w:marRight w:val="0"/>
      <w:marTop w:val="0"/>
      <w:marBottom w:val="0"/>
      <w:divBdr>
        <w:top w:val="none" w:sz="0" w:space="0" w:color="auto"/>
        <w:left w:val="none" w:sz="0" w:space="0" w:color="auto"/>
        <w:bottom w:val="none" w:sz="0" w:space="0" w:color="auto"/>
        <w:right w:val="none" w:sz="0" w:space="0" w:color="auto"/>
      </w:divBdr>
    </w:div>
    <w:div w:id="1320885067">
      <w:bodyDiv w:val="1"/>
      <w:marLeft w:val="0"/>
      <w:marRight w:val="0"/>
      <w:marTop w:val="0"/>
      <w:marBottom w:val="0"/>
      <w:divBdr>
        <w:top w:val="none" w:sz="0" w:space="0" w:color="auto"/>
        <w:left w:val="none" w:sz="0" w:space="0" w:color="auto"/>
        <w:bottom w:val="none" w:sz="0" w:space="0" w:color="auto"/>
        <w:right w:val="none" w:sz="0" w:space="0" w:color="auto"/>
      </w:divBdr>
    </w:div>
    <w:div w:id="1330131877">
      <w:bodyDiv w:val="1"/>
      <w:marLeft w:val="0"/>
      <w:marRight w:val="0"/>
      <w:marTop w:val="0"/>
      <w:marBottom w:val="0"/>
      <w:divBdr>
        <w:top w:val="none" w:sz="0" w:space="0" w:color="auto"/>
        <w:left w:val="none" w:sz="0" w:space="0" w:color="auto"/>
        <w:bottom w:val="none" w:sz="0" w:space="0" w:color="auto"/>
        <w:right w:val="none" w:sz="0" w:space="0" w:color="auto"/>
      </w:divBdr>
    </w:div>
    <w:div w:id="1379357590">
      <w:bodyDiv w:val="1"/>
      <w:marLeft w:val="0"/>
      <w:marRight w:val="0"/>
      <w:marTop w:val="0"/>
      <w:marBottom w:val="0"/>
      <w:divBdr>
        <w:top w:val="none" w:sz="0" w:space="0" w:color="auto"/>
        <w:left w:val="none" w:sz="0" w:space="0" w:color="auto"/>
        <w:bottom w:val="none" w:sz="0" w:space="0" w:color="auto"/>
        <w:right w:val="none" w:sz="0" w:space="0" w:color="auto"/>
      </w:divBdr>
    </w:div>
    <w:div w:id="1403286001">
      <w:bodyDiv w:val="1"/>
      <w:marLeft w:val="0"/>
      <w:marRight w:val="0"/>
      <w:marTop w:val="0"/>
      <w:marBottom w:val="0"/>
      <w:divBdr>
        <w:top w:val="none" w:sz="0" w:space="0" w:color="auto"/>
        <w:left w:val="none" w:sz="0" w:space="0" w:color="auto"/>
        <w:bottom w:val="none" w:sz="0" w:space="0" w:color="auto"/>
        <w:right w:val="none" w:sz="0" w:space="0" w:color="auto"/>
      </w:divBdr>
    </w:div>
    <w:div w:id="1683121731">
      <w:bodyDiv w:val="1"/>
      <w:marLeft w:val="0"/>
      <w:marRight w:val="0"/>
      <w:marTop w:val="0"/>
      <w:marBottom w:val="0"/>
      <w:divBdr>
        <w:top w:val="none" w:sz="0" w:space="0" w:color="auto"/>
        <w:left w:val="none" w:sz="0" w:space="0" w:color="auto"/>
        <w:bottom w:val="none" w:sz="0" w:space="0" w:color="auto"/>
        <w:right w:val="none" w:sz="0" w:space="0" w:color="auto"/>
      </w:divBdr>
    </w:div>
    <w:div w:id="1698265530">
      <w:bodyDiv w:val="1"/>
      <w:marLeft w:val="0"/>
      <w:marRight w:val="0"/>
      <w:marTop w:val="0"/>
      <w:marBottom w:val="0"/>
      <w:divBdr>
        <w:top w:val="none" w:sz="0" w:space="0" w:color="auto"/>
        <w:left w:val="none" w:sz="0" w:space="0" w:color="auto"/>
        <w:bottom w:val="none" w:sz="0" w:space="0" w:color="auto"/>
        <w:right w:val="none" w:sz="0" w:space="0" w:color="auto"/>
      </w:divBdr>
    </w:div>
    <w:div w:id="1700935937">
      <w:bodyDiv w:val="1"/>
      <w:marLeft w:val="0"/>
      <w:marRight w:val="0"/>
      <w:marTop w:val="0"/>
      <w:marBottom w:val="0"/>
      <w:divBdr>
        <w:top w:val="none" w:sz="0" w:space="0" w:color="auto"/>
        <w:left w:val="none" w:sz="0" w:space="0" w:color="auto"/>
        <w:bottom w:val="none" w:sz="0" w:space="0" w:color="auto"/>
        <w:right w:val="none" w:sz="0" w:space="0" w:color="auto"/>
      </w:divBdr>
    </w:div>
    <w:div w:id="1718779531">
      <w:bodyDiv w:val="1"/>
      <w:marLeft w:val="0"/>
      <w:marRight w:val="0"/>
      <w:marTop w:val="0"/>
      <w:marBottom w:val="0"/>
      <w:divBdr>
        <w:top w:val="none" w:sz="0" w:space="0" w:color="auto"/>
        <w:left w:val="none" w:sz="0" w:space="0" w:color="auto"/>
        <w:bottom w:val="none" w:sz="0" w:space="0" w:color="auto"/>
        <w:right w:val="none" w:sz="0" w:space="0" w:color="auto"/>
      </w:divBdr>
    </w:div>
    <w:div w:id="1723674987">
      <w:bodyDiv w:val="1"/>
      <w:marLeft w:val="0"/>
      <w:marRight w:val="0"/>
      <w:marTop w:val="0"/>
      <w:marBottom w:val="0"/>
      <w:divBdr>
        <w:top w:val="none" w:sz="0" w:space="0" w:color="auto"/>
        <w:left w:val="none" w:sz="0" w:space="0" w:color="auto"/>
        <w:bottom w:val="none" w:sz="0" w:space="0" w:color="auto"/>
        <w:right w:val="none" w:sz="0" w:space="0" w:color="auto"/>
      </w:divBdr>
    </w:div>
    <w:div w:id="1727533470">
      <w:bodyDiv w:val="1"/>
      <w:marLeft w:val="0"/>
      <w:marRight w:val="0"/>
      <w:marTop w:val="0"/>
      <w:marBottom w:val="0"/>
      <w:divBdr>
        <w:top w:val="none" w:sz="0" w:space="0" w:color="auto"/>
        <w:left w:val="none" w:sz="0" w:space="0" w:color="auto"/>
        <w:bottom w:val="none" w:sz="0" w:space="0" w:color="auto"/>
        <w:right w:val="none" w:sz="0" w:space="0" w:color="auto"/>
      </w:divBdr>
    </w:div>
    <w:div w:id="1787852555">
      <w:bodyDiv w:val="1"/>
      <w:marLeft w:val="0"/>
      <w:marRight w:val="0"/>
      <w:marTop w:val="0"/>
      <w:marBottom w:val="0"/>
      <w:divBdr>
        <w:top w:val="none" w:sz="0" w:space="0" w:color="auto"/>
        <w:left w:val="none" w:sz="0" w:space="0" w:color="auto"/>
        <w:bottom w:val="none" w:sz="0" w:space="0" w:color="auto"/>
        <w:right w:val="none" w:sz="0" w:space="0" w:color="auto"/>
      </w:divBdr>
    </w:div>
    <w:div w:id="1791778521">
      <w:bodyDiv w:val="1"/>
      <w:marLeft w:val="0"/>
      <w:marRight w:val="0"/>
      <w:marTop w:val="0"/>
      <w:marBottom w:val="0"/>
      <w:divBdr>
        <w:top w:val="none" w:sz="0" w:space="0" w:color="auto"/>
        <w:left w:val="none" w:sz="0" w:space="0" w:color="auto"/>
        <w:bottom w:val="none" w:sz="0" w:space="0" w:color="auto"/>
        <w:right w:val="none" w:sz="0" w:space="0" w:color="auto"/>
      </w:divBdr>
    </w:div>
    <w:div w:id="1797410865">
      <w:bodyDiv w:val="1"/>
      <w:marLeft w:val="0"/>
      <w:marRight w:val="0"/>
      <w:marTop w:val="0"/>
      <w:marBottom w:val="0"/>
      <w:divBdr>
        <w:top w:val="none" w:sz="0" w:space="0" w:color="auto"/>
        <w:left w:val="none" w:sz="0" w:space="0" w:color="auto"/>
        <w:bottom w:val="none" w:sz="0" w:space="0" w:color="auto"/>
        <w:right w:val="none" w:sz="0" w:space="0" w:color="auto"/>
      </w:divBdr>
      <w:divsChild>
        <w:div w:id="1403678167">
          <w:marLeft w:val="0"/>
          <w:marRight w:val="0"/>
          <w:marTop w:val="0"/>
          <w:marBottom w:val="0"/>
          <w:divBdr>
            <w:top w:val="none" w:sz="0" w:space="0" w:color="auto"/>
            <w:left w:val="none" w:sz="0" w:space="0" w:color="auto"/>
            <w:bottom w:val="none" w:sz="0" w:space="0" w:color="auto"/>
            <w:right w:val="none" w:sz="0" w:space="0" w:color="auto"/>
          </w:divBdr>
        </w:div>
      </w:divsChild>
    </w:div>
    <w:div w:id="1798331941">
      <w:bodyDiv w:val="1"/>
      <w:marLeft w:val="0"/>
      <w:marRight w:val="0"/>
      <w:marTop w:val="0"/>
      <w:marBottom w:val="0"/>
      <w:divBdr>
        <w:top w:val="none" w:sz="0" w:space="0" w:color="auto"/>
        <w:left w:val="none" w:sz="0" w:space="0" w:color="auto"/>
        <w:bottom w:val="none" w:sz="0" w:space="0" w:color="auto"/>
        <w:right w:val="none" w:sz="0" w:space="0" w:color="auto"/>
      </w:divBdr>
    </w:div>
    <w:div w:id="1833374576">
      <w:bodyDiv w:val="1"/>
      <w:marLeft w:val="0"/>
      <w:marRight w:val="0"/>
      <w:marTop w:val="0"/>
      <w:marBottom w:val="0"/>
      <w:divBdr>
        <w:top w:val="none" w:sz="0" w:space="0" w:color="auto"/>
        <w:left w:val="none" w:sz="0" w:space="0" w:color="auto"/>
        <w:bottom w:val="none" w:sz="0" w:space="0" w:color="auto"/>
        <w:right w:val="none" w:sz="0" w:space="0" w:color="auto"/>
      </w:divBdr>
    </w:div>
    <w:div w:id="1844271531">
      <w:bodyDiv w:val="1"/>
      <w:marLeft w:val="0"/>
      <w:marRight w:val="0"/>
      <w:marTop w:val="0"/>
      <w:marBottom w:val="0"/>
      <w:divBdr>
        <w:top w:val="none" w:sz="0" w:space="0" w:color="auto"/>
        <w:left w:val="none" w:sz="0" w:space="0" w:color="auto"/>
        <w:bottom w:val="none" w:sz="0" w:space="0" w:color="auto"/>
        <w:right w:val="none" w:sz="0" w:space="0" w:color="auto"/>
      </w:divBdr>
    </w:div>
    <w:div w:id="1850487638">
      <w:bodyDiv w:val="1"/>
      <w:marLeft w:val="0"/>
      <w:marRight w:val="0"/>
      <w:marTop w:val="0"/>
      <w:marBottom w:val="0"/>
      <w:divBdr>
        <w:top w:val="none" w:sz="0" w:space="0" w:color="auto"/>
        <w:left w:val="none" w:sz="0" w:space="0" w:color="auto"/>
        <w:bottom w:val="none" w:sz="0" w:space="0" w:color="auto"/>
        <w:right w:val="none" w:sz="0" w:space="0" w:color="auto"/>
      </w:divBdr>
    </w:div>
    <w:div w:id="1875773816">
      <w:bodyDiv w:val="1"/>
      <w:marLeft w:val="0"/>
      <w:marRight w:val="0"/>
      <w:marTop w:val="0"/>
      <w:marBottom w:val="0"/>
      <w:divBdr>
        <w:top w:val="none" w:sz="0" w:space="0" w:color="auto"/>
        <w:left w:val="none" w:sz="0" w:space="0" w:color="auto"/>
        <w:bottom w:val="none" w:sz="0" w:space="0" w:color="auto"/>
        <w:right w:val="none" w:sz="0" w:space="0" w:color="auto"/>
      </w:divBdr>
    </w:div>
    <w:div w:id="1947077860">
      <w:bodyDiv w:val="1"/>
      <w:marLeft w:val="0"/>
      <w:marRight w:val="0"/>
      <w:marTop w:val="0"/>
      <w:marBottom w:val="0"/>
      <w:divBdr>
        <w:top w:val="none" w:sz="0" w:space="0" w:color="auto"/>
        <w:left w:val="none" w:sz="0" w:space="0" w:color="auto"/>
        <w:bottom w:val="none" w:sz="0" w:space="0" w:color="auto"/>
        <w:right w:val="none" w:sz="0" w:space="0" w:color="auto"/>
      </w:divBdr>
    </w:div>
    <w:div w:id="1950626228">
      <w:bodyDiv w:val="1"/>
      <w:marLeft w:val="0"/>
      <w:marRight w:val="0"/>
      <w:marTop w:val="0"/>
      <w:marBottom w:val="0"/>
      <w:divBdr>
        <w:top w:val="none" w:sz="0" w:space="0" w:color="auto"/>
        <w:left w:val="none" w:sz="0" w:space="0" w:color="auto"/>
        <w:bottom w:val="none" w:sz="0" w:space="0" w:color="auto"/>
        <w:right w:val="none" w:sz="0" w:space="0" w:color="auto"/>
      </w:divBdr>
    </w:div>
    <w:div w:id="1987972866">
      <w:bodyDiv w:val="1"/>
      <w:marLeft w:val="0"/>
      <w:marRight w:val="0"/>
      <w:marTop w:val="0"/>
      <w:marBottom w:val="0"/>
      <w:divBdr>
        <w:top w:val="none" w:sz="0" w:space="0" w:color="auto"/>
        <w:left w:val="none" w:sz="0" w:space="0" w:color="auto"/>
        <w:bottom w:val="none" w:sz="0" w:space="0" w:color="auto"/>
        <w:right w:val="none" w:sz="0" w:space="0" w:color="auto"/>
      </w:divBdr>
    </w:div>
    <w:div w:id="212646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ld.org/goldhub/research/gold-demand-trends/gold-demand-trends-full-year-2019/supply" TargetMode="Externa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7.emf"/><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Объемы добычи первичного золота по странам мира в 2019</a:t>
            </a:r>
            <a:r>
              <a:rPr lang="ru-RU" baseline="0"/>
              <a:t> году</a:t>
            </a:r>
            <a:r>
              <a:rPr lang="ru-RU"/>
              <a:t>, </a:t>
            </a:r>
            <a:r>
              <a:rPr lang="ru-RU" baseline="0"/>
              <a:t>тонн</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Лист1!$A$2:$A$13</c:f>
              <c:strCache>
                <c:ptCount val="12"/>
                <c:pt idx="0">
                  <c:v>Китай</c:v>
                </c:pt>
                <c:pt idx="1">
                  <c:v>Австралия</c:v>
                </c:pt>
                <c:pt idx="2">
                  <c:v>Россия</c:v>
                </c:pt>
                <c:pt idx="3">
                  <c:v>США</c:v>
                </c:pt>
                <c:pt idx="4">
                  <c:v>Канада</c:v>
                </c:pt>
                <c:pt idx="5">
                  <c:v>Индонезия</c:v>
                </c:pt>
                <c:pt idx="6">
                  <c:v>Перу</c:v>
                </c:pt>
                <c:pt idx="7">
                  <c:v>Гана</c:v>
                </c:pt>
                <c:pt idx="8">
                  <c:v>Мексика</c:v>
                </c:pt>
                <c:pt idx="9">
                  <c:v>Узбекистан</c:v>
                </c:pt>
                <c:pt idx="10">
                  <c:v>Казахстан</c:v>
                </c:pt>
                <c:pt idx="11">
                  <c:v>Остальной мир</c:v>
                </c:pt>
              </c:strCache>
            </c:strRef>
          </c:cat>
          <c:val>
            <c:numRef>
              <c:f>Лист1!$B$2:$B$13</c:f>
              <c:numCache>
                <c:formatCode>General</c:formatCode>
                <c:ptCount val="12"/>
                <c:pt idx="0">
                  <c:v>420</c:v>
                </c:pt>
                <c:pt idx="1">
                  <c:v>330</c:v>
                </c:pt>
                <c:pt idx="2">
                  <c:v>310</c:v>
                </c:pt>
                <c:pt idx="3">
                  <c:v>200</c:v>
                </c:pt>
                <c:pt idx="4">
                  <c:v>180</c:v>
                </c:pt>
                <c:pt idx="5">
                  <c:v>160</c:v>
                </c:pt>
                <c:pt idx="6">
                  <c:v>130</c:v>
                </c:pt>
                <c:pt idx="7">
                  <c:v>130</c:v>
                </c:pt>
                <c:pt idx="8">
                  <c:v>110</c:v>
                </c:pt>
                <c:pt idx="9">
                  <c:v>100</c:v>
                </c:pt>
                <c:pt idx="10">
                  <c:v>100</c:v>
                </c:pt>
                <c:pt idx="11">
                  <c:v>1117</c:v>
                </c:pt>
              </c:numCache>
            </c:numRef>
          </c:val>
          <c:extLst>
            <c:ext xmlns:c16="http://schemas.microsoft.com/office/drawing/2014/chart" uri="{C3380CC4-5D6E-409C-BE32-E72D297353CC}">
              <c16:uniqueId val="{00000000-450A-4D49-A79F-A585AE4C4726}"/>
            </c:ext>
          </c:extLst>
        </c:ser>
        <c:dLbls>
          <c:showLegendKey val="0"/>
          <c:showVal val="0"/>
          <c:showCatName val="0"/>
          <c:showSerName val="0"/>
          <c:showPercent val="0"/>
          <c:showBubbleSize val="0"/>
        </c:dLbls>
        <c:gapWidth val="182"/>
        <c:axId val="51152720"/>
        <c:axId val="51147312"/>
      </c:barChart>
      <c:catAx>
        <c:axId val="5115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7312"/>
        <c:crosses val="autoZero"/>
        <c:auto val="1"/>
        <c:lblAlgn val="ctr"/>
        <c:lblOffset val="100"/>
        <c:noMultiLvlLbl val="0"/>
      </c:catAx>
      <c:valAx>
        <c:axId val="5114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5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BDFF6-C205-40D4-BDBC-A222FF11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15897</Words>
  <Characters>90614</Characters>
  <Application>Microsoft Office Word</Application>
  <DocSecurity>0</DocSecurity>
  <Lines>755</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 SAS</dc:creator>
  <cp:keywords/>
  <dc:description/>
  <cp:lastModifiedBy>1</cp:lastModifiedBy>
  <cp:revision>2</cp:revision>
  <dcterms:created xsi:type="dcterms:W3CDTF">2021-01-09T07:17:00Z</dcterms:created>
  <dcterms:modified xsi:type="dcterms:W3CDTF">2021-01-09T07:17:00Z</dcterms:modified>
</cp:coreProperties>
</file>