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BE19" w14:textId="77777777" w:rsidR="00AF6271" w:rsidRDefault="00AF6271">
      <w:pPr>
        <w:pStyle w:val="18ptBold"/>
        <w:ind w:left="0"/>
        <w:jc w:val="center"/>
        <w:rPr>
          <w:b w:val="0"/>
          <w:bCs w:val="0"/>
          <w:sz w:val="24"/>
          <w:szCs w:val="24"/>
          <w:lang w:val="ru-RU"/>
        </w:rPr>
      </w:pPr>
      <w:r>
        <w:rPr>
          <w:lang w:val="ru-RU"/>
        </w:rPr>
        <w:t>Идея проекта</w:t>
      </w:r>
    </w:p>
    <w:p w14:paraId="04D57D5B" w14:textId="18A9F256" w:rsidR="00AF6271" w:rsidRDefault="00AF6271" w:rsidP="0023186B">
      <w:pPr>
        <w:pStyle w:val="16ptBold"/>
        <w:ind w:left="426" w:hanging="426"/>
        <w:jc w:val="both"/>
        <w:rPr>
          <w:color w:val="4F81BD"/>
          <w:lang w:val="ru-RU"/>
        </w:rPr>
      </w:pPr>
      <w:r>
        <w:rPr>
          <w:color w:val="4F81BD"/>
          <w:lang w:val="ru-RU"/>
        </w:rPr>
        <w:t>1. Краткое описание идеи проекта</w:t>
      </w:r>
      <w:r w:rsidR="0023186B">
        <w:rPr>
          <w:color w:val="4F81BD"/>
          <w:lang w:val="ru-RU"/>
        </w:rPr>
        <w:t xml:space="preserve"> по сжатому метану (автомобильные газонаполнительные компрессорные станции - АГНКС)</w:t>
      </w:r>
    </w:p>
    <w:p w14:paraId="0D36CF59" w14:textId="10656EF2" w:rsidR="00AF6271" w:rsidRPr="00070505" w:rsidRDefault="00AF6271">
      <w:pPr>
        <w:pStyle w:val="T12pt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>Кто прин</w:t>
      </w:r>
      <w:r w:rsidR="00461BD9">
        <w:rPr>
          <w:i/>
          <w:iCs/>
          <w:sz w:val="20"/>
          <w:szCs w:val="20"/>
          <w:u w:val="single"/>
          <w:lang w:val="ru-RU"/>
        </w:rPr>
        <w:t>ес идею в компанию:</w:t>
      </w:r>
      <w:r w:rsidR="00070505">
        <w:rPr>
          <w:i/>
          <w:iCs/>
          <w:sz w:val="20"/>
          <w:szCs w:val="20"/>
          <w:u w:val="single"/>
          <w:lang w:val="ru-RU"/>
        </w:rPr>
        <w:t xml:space="preserve"> </w:t>
      </w:r>
    </w:p>
    <w:p w14:paraId="2325CFF2" w14:textId="6CD7DBCD" w:rsidR="00DF3971" w:rsidRDefault="00070505" w:rsidP="00070505">
      <w:pPr>
        <w:pStyle w:val="T12pt"/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Данный проект предложен Хубовым Георгием Леоновичем, который длительное время возглавлял одно из структурных подразделений ООО «Газпром трансгаз Краснодар» Майкопское управление магистральных газопроводов </w:t>
      </w:r>
      <w:r w:rsidR="00F22690">
        <w:rPr>
          <w:sz w:val="20"/>
          <w:szCs w:val="20"/>
          <w:lang w:val="ru-RU"/>
        </w:rPr>
        <w:t>(в</w:t>
      </w:r>
      <w:r>
        <w:rPr>
          <w:sz w:val="20"/>
          <w:szCs w:val="20"/>
          <w:lang w:val="ru-RU"/>
        </w:rPr>
        <w:t xml:space="preserve"> составе данного подразделения имелись две </w:t>
      </w:r>
      <w:r w:rsidRPr="00F22690">
        <w:rPr>
          <w:sz w:val="20"/>
          <w:szCs w:val="20"/>
          <w:lang w:val="ru-RU"/>
        </w:rPr>
        <w:t xml:space="preserve">автомобильные компрессорные газонаполнительные станции </w:t>
      </w:r>
      <w:r w:rsidR="00F22690">
        <w:rPr>
          <w:sz w:val="20"/>
          <w:szCs w:val="20"/>
          <w:lang w:val="ru-RU"/>
        </w:rPr>
        <w:t xml:space="preserve">- </w:t>
      </w:r>
      <w:r w:rsidRPr="00F22690">
        <w:rPr>
          <w:sz w:val="20"/>
          <w:szCs w:val="20"/>
          <w:lang w:val="ru-RU"/>
        </w:rPr>
        <w:t>далее АГНКС</w:t>
      </w:r>
      <w:r w:rsidR="00F22690">
        <w:rPr>
          <w:sz w:val="20"/>
          <w:szCs w:val="20"/>
          <w:lang w:val="ru-RU"/>
        </w:rPr>
        <w:t>) и Хубовым Суреном Георгиевичем – проработавшим главным бухгалтером ООО «Газпром добыча Краснодар» с 2007 по 2015 год</w:t>
      </w:r>
      <w:r w:rsidR="00027AC2">
        <w:rPr>
          <w:sz w:val="20"/>
          <w:szCs w:val="20"/>
          <w:lang w:val="ru-RU"/>
        </w:rPr>
        <w:t>, в последствии</w:t>
      </w:r>
      <w:r w:rsidR="00F22690">
        <w:rPr>
          <w:sz w:val="20"/>
          <w:szCs w:val="20"/>
          <w:lang w:val="ru-RU"/>
        </w:rPr>
        <w:t xml:space="preserve"> заместителем генерального директора по управлению персоналом, материально-техническому снабжению</w:t>
      </w:r>
      <w:r w:rsidR="009E1438">
        <w:rPr>
          <w:sz w:val="20"/>
          <w:szCs w:val="20"/>
          <w:lang w:val="ru-RU"/>
        </w:rPr>
        <w:t xml:space="preserve">, </w:t>
      </w:r>
      <w:r w:rsidR="00F22690">
        <w:rPr>
          <w:sz w:val="20"/>
          <w:szCs w:val="20"/>
          <w:lang w:val="ru-RU"/>
        </w:rPr>
        <w:t>и общим вопросам с 2015 по 2018 годы.</w:t>
      </w:r>
    </w:p>
    <w:p w14:paraId="76C90BF3" w14:textId="38B0687F" w:rsidR="00547A86" w:rsidRDefault="00070505" w:rsidP="00070505">
      <w:pPr>
        <w:pStyle w:val="T12pt"/>
        <w:ind w:firstLine="708"/>
        <w:jc w:val="both"/>
        <w:rPr>
          <w:sz w:val="20"/>
          <w:szCs w:val="20"/>
          <w:lang w:val="ru-RU"/>
        </w:rPr>
      </w:pPr>
      <w:r w:rsidRPr="00F22690">
        <w:rPr>
          <w:sz w:val="20"/>
          <w:szCs w:val="20"/>
          <w:lang w:val="ru-RU"/>
        </w:rPr>
        <w:t>В</w:t>
      </w:r>
      <w:r>
        <w:rPr>
          <w:sz w:val="20"/>
          <w:szCs w:val="20"/>
          <w:lang w:val="ru-RU"/>
        </w:rPr>
        <w:t xml:space="preserve"> 2011 году совместно с партнерами были построены и запущены в эксплуатацию две собственные (частные) АГНКС в городах Майком и Армавир. </w:t>
      </w:r>
      <w:r w:rsidR="00BA096C">
        <w:rPr>
          <w:sz w:val="20"/>
          <w:szCs w:val="20"/>
          <w:lang w:val="ru-RU"/>
        </w:rPr>
        <w:t>Успешно была проведена работа по увеличению клиентской базы (была сознана компания по переоборудованию транспорта, на момент запуска АГНКС в эксплуатацию была обеспечена 6</w:t>
      </w:r>
      <w:r w:rsidR="00B233F0">
        <w:rPr>
          <w:sz w:val="20"/>
          <w:szCs w:val="20"/>
          <w:lang w:val="ru-RU"/>
        </w:rPr>
        <w:t>5</w:t>
      </w:r>
      <w:r w:rsidR="00BA096C">
        <w:rPr>
          <w:sz w:val="20"/>
          <w:szCs w:val="20"/>
          <w:lang w:val="ru-RU"/>
        </w:rPr>
        <w:t xml:space="preserve">% загрузка обеих АГНКС). </w:t>
      </w:r>
      <w:r>
        <w:rPr>
          <w:sz w:val="20"/>
          <w:szCs w:val="20"/>
          <w:lang w:val="ru-RU"/>
        </w:rPr>
        <w:t>В 2013 году поступило предложение начать сотрудничество с ООО «Газпром газомоторное топливо» по строительству 60 АГНКС на те</w:t>
      </w:r>
      <w:r w:rsidR="00BA096C">
        <w:rPr>
          <w:sz w:val="20"/>
          <w:szCs w:val="20"/>
          <w:lang w:val="ru-RU"/>
        </w:rPr>
        <w:t>р</w:t>
      </w:r>
      <w:r>
        <w:rPr>
          <w:sz w:val="20"/>
          <w:szCs w:val="20"/>
          <w:lang w:val="ru-RU"/>
        </w:rPr>
        <w:t>ритории Южного федерального округа</w:t>
      </w:r>
      <w:r w:rsidR="00237BF8">
        <w:rPr>
          <w:sz w:val="20"/>
          <w:szCs w:val="20"/>
          <w:lang w:val="ru-RU"/>
        </w:rPr>
        <w:t xml:space="preserve"> и</w:t>
      </w:r>
      <w:r w:rsidR="00BA096C">
        <w:rPr>
          <w:sz w:val="20"/>
          <w:szCs w:val="20"/>
          <w:lang w:val="ru-RU"/>
        </w:rPr>
        <w:t xml:space="preserve"> подписан контракт </w:t>
      </w:r>
      <w:r w:rsidR="00EF7139">
        <w:rPr>
          <w:sz w:val="20"/>
          <w:szCs w:val="20"/>
          <w:lang w:val="ru-RU"/>
        </w:rPr>
        <w:t xml:space="preserve">с </w:t>
      </w:r>
      <w:r w:rsidR="00572BB7">
        <w:rPr>
          <w:sz w:val="20"/>
          <w:szCs w:val="20"/>
          <w:lang w:val="ru-RU"/>
        </w:rPr>
        <w:t>И</w:t>
      </w:r>
      <w:r w:rsidR="00EF7139">
        <w:rPr>
          <w:sz w:val="20"/>
          <w:szCs w:val="20"/>
          <w:lang w:val="ru-RU"/>
        </w:rPr>
        <w:t xml:space="preserve">нвестором. Однако после того, как </w:t>
      </w:r>
      <w:r w:rsidR="00572BB7">
        <w:rPr>
          <w:sz w:val="20"/>
          <w:szCs w:val="20"/>
          <w:lang w:val="ru-RU"/>
        </w:rPr>
        <w:t>были заключены</w:t>
      </w:r>
      <w:r w:rsidR="00EF7139">
        <w:rPr>
          <w:sz w:val="20"/>
          <w:szCs w:val="20"/>
          <w:lang w:val="ru-RU"/>
        </w:rPr>
        <w:t xml:space="preserve"> первые два контракта с Газпром газомоторное топливо (2015 год) </w:t>
      </w:r>
      <w:r w:rsidR="00572BB7">
        <w:rPr>
          <w:sz w:val="20"/>
          <w:szCs w:val="20"/>
          <w:lang w:val="ru-RU"/>
        </w:rPr>
        <w:t>И</w:t>
      </w:r>
      <w:r w:rsidR="00EF7139">
        <w:rPr>
          <w:sz w:val="20"/>
          <w:szCs w:val="20"/>
          <w:lang w:val="ru-RU"/>
        </w:rPr>
        <w:t>нвестор вы</w:t>
      </w:r>
      <w:r w:rsidR="00572BB7">
        <w:rPr>
          <w:sz w:val="20"/>
          <w:szCs w:val="20"/>
          <w:lang w:val="ru-RU"/>
        </w:rPr>
        <w:t>шел</w:t>
      </w:r>
      <w:r w:rsidR="00EF7139">
        <w:rPr>
          <w:sz w:val="20"/>
          <w:szCs w:val="20"/>
          <w:lang w:val="ru-RU"/>
        </w:rPr>
        <w:t xml:space="preserve"> из проекта по </w:t>
      </w:r>
      <w:r w:rsidR="00376D1A">
        <w:rPr>
          <w:sz w:val="20"/>
          <w:szCs w:val="20"/>
          <w:lang w:val="ru-RU"/>
        </w:rPr>
        <w:t>личным причинам</w:t>
      </w:r>
      <w:r w:rsidR="00EF7139">
        <w:rPr>
          <w:sz w:val="20"/>
          <w:szCs w:val="20"/>
          <w:lang w:val="ru-RU"/>
        </w:rPr>
        <w:t>.</w:t>
      </w:r>
      <w:r w:rsidR="00D25109">
        <w:rPr>
          <w:sz w:val="20"/>
          <w:szCs w:val="20"/>
          <w:lang w:val="ru-RU"/>
        </w:rPr>
        <w:t xml:space="preserve"> </w:t>
      </w:r>
    </w:p>
    <w:p w14:paraId="2232C5E6" w14:textId="18F56AFA" w:rsidR="00376D1A" w:rsidRDefault="00D25109" w:rsidP="00070505">
      <w:pPr>
        <w:pStyle w:val="T12pt"/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</w:t>
      </w:r>
      <w:r w:rsidR="00467812">
        <w:rPr>
          <w:sz w:val="20"/>
          <w:szCs w:val="20"/>
          <w:lang w:val="ru-RU"/>
        </w:rPr>
        <w:t>марте</w:t>
      </w:r>
      <w:r>
        <w:rPr>
          <w:sz w:val="20"/>
          <w:szCs w:val="20"/>
          <w:lang w:val="ru-RU"/>
        </w:rPr>
        <w:t xml:space="preserve"> 2019 года нами были выбраны 12 </w:t>
      </w:r>
      <w:r w:rsidR="00467812">
        <w:rPr>
          <w:sz w:val="20"/>
          <w:szCs w:val="20"/>
          <w:lang w:val="ru-RU"/>
        </w:rPr>
        <w:t xml:space="preserve">приоритетных </w:t>
      </w:r>
      <w:r>
        <w:rPr>
          <w:sz w:val="20"/>
          <w:szCs w:val="20"/>
          <w:lang w:val="ru-RU"/>
        </w:rPr>
        <w:t>участков</w:t>
      </w:r>
      <w:r w:rsidR="00467812">
        <w:rPr>
          <w:sz w:val="20"/>
          <w:szCs w:val="20"/>
          <w:lang w:val="ru-RU"/>
        </w:rPr>
        <w:t xml:space="preserve"> для строительства АГНКС</w:t>
      </w:r>
      <w:r w:rsidR="00547A86">
        <w:rPr>
          <w:sz w:val="20"/>
          <w:szCs w:val="20"/>
          <w:lang w:val="ru-RU"/>
        </w:rPr>
        <w:t xml:space="preserve"> на территории Краснодарского края (для целей дальнейшей эксплуатации</w:t>
      </w:r>
      <w:r w:rsidR="00DF3971">
        <w:rPr>
          <w:sz w:val="20"/>
          <w:szCs w:val="20"/>
          <w:lang w:val="ru-RU"/>
        </w:rPr>
        <w:t xml:space="preserve"> АГНКС</w:t>
      </w:r>
      <w:r w:rsidR="00547A86">
        <w:rPr>
          <w:sz w:val="20"/>
          <w:szCs w:val="20"/>
          <w:lang w:val="ru-RU"/>
        </w:rPr>
        <w:t>),</w:t>
      </w:r>
      <w:r w:rsidR="00467812">
        <w:rPr>
          <w:sz w:val="20"/>
          <w:szCs w:val="20"/>
          <w:lang w:val="ru-RU"/>
        </w:rPr>
        <w:t xml:space="preserve"> которые мы заявили на компенсацию расходов от государства в размере </w:t>
      </w:r>
      <w:r w:rsidR="00A84F22">
        <w:rPr>
          <w:sz w:val="20"/>
          <w:szCs w:val="20"/>
          <w:lang w:val="ru-RU"/>
        </w:rPr>
        <w:t>36</w:t>
      </w:r>
      <w:r w:rsidR="00467812">
        <w:rPr>
          <w:sz w:val="20"/>
          <w:szCs w:val="20"/>
          <w:lang w:val="ru-RU"/>
        </w:rPr>
        <w:t xml:space="preserve"> млн. руб. и с сентября 2020 года были начаты проекты по строительству </w:t>
      </w:r>
      <w:r w:rsidR="00027AC2">
        <w:rPr>
          <w:sz w:val="20"/>
          <w:szCs w:val="20"/>
          <w:lang w:val="ru-RU"/>
        </w:rPr>
        <w:t>4</w:t>
      </w:r>
      <w:r w:rsidR="00467812">
        <w:rPr>
          <w:sz w:val="20"/>
          <w:szCs w:val="20"/>
          <w:lang w:val="ru-RU"/>
        </w:rPr>
        <w:t xml:space="preserve"> АГНКС (</w:t>
      </w:r>
      <w:r w:rsidR="00027AC2">
        <w:rPr>
          <w:sz w:val="20"/>
          <w:szCs w:val="20"/>
          <w:lang w:val="ru-RU"/>
        </w:rPr>
        <w:t>2</w:t>
      </w:r>
      <w:r w:rsidR="00467812">
        <w:rPr>
          <w:sz w:val="20"/>
          <w:szCs w:val="20"/>
          <w:lang w:val="ru-RU"/>
        </w:rPr>
        <w:t xml:space="preserve"> в г. Краснодаре, по одной в г. Темрюк</w:t>
      </w:r>
      <w:r w:rsidR="00027AC2">
        <w:rPr>
          <w:sz w:val="20"/>
          <w:szCs w:val="20"/>
          <w:lang w:val="ru-RU"/>
        </w:rPr>
        <w:t xml:space="preserve"> </w:t>
      </w:r>
      <w:r w:rsidR="00467812">
        <w:rPr>
          <w:sz w:val="20"/>
          <w:szCs w:val="20"/>
          <w:lang w:val="ru-RU"/>
        </w:rPr>
        <w:t>и Анапа</w:t>
      </w:r>
      <w:r w:rsidR="008D4665">
        <w:rPr>
          <w:sz w:val="20"/>
          <w:szCs w:val="20"/>
          <w:lang w:val="ru-RU"/>
        </w:rPr>
        <w:t>)</w:t>
      </w:r>
      <w:r w:rsidR="000A4C7A">
        <w:rPr>
          <w:sz w:val="20"/>
          <w:szCs w:val="20"/>
          <w:lang w:val="ru-RU"/>
        </w:rPr>
        <w:t>.</w:t>
      </w:r>
    </w:p>
    <w:p w14:paraId="66F2E06F" w14:textId="77777777" w:rsidR="00DF3971" w:rsidRDefault="00DF3971" w:rsidP="00070505">
      <w:pPr>
        <w:pStyle w:val="T12pt"/>
        <w:ind w:firstLine="708"/>
        <w:jc w:val="both"/>
        <w:rPr>
          <w:sz w:val="20"/>
          <w:szCs w:val="20"/>
          <w:lang w:val="ru-RU"/>
        </w:rPr>
      </w:pPr>
    </w:p>
    <w:p w14:paraId="76291AB5" w14:textId="62B91AFB" w:rsidR="00376D1A" w:rsidRPr="00873D0B" w:rsidRDefault="00376D1A" w:rsidP="00376D1A">
      <w:pPr>
        <w:pStyle w:val="T12pt"/>
        <w:ind w:firstLine="708"/>
        <w:jc w:val="center"/>
        <w:rPr>
          <w:b/>
          <w:bCs/>
          <w:sz w:val="20"/>
          <w:szCs w:val="20"/>
          <w:lang w:val="ru-RU"/>
        </w:rPr>
      </w:pPr>
      <w:r w:rsidRPr="00873D0B">
        <w:rPr>
          <w:b/>
          <w:bCs/>
          <w:sz w:val="20"/>
          <w:szCs w:val="20"/>
          <w:lang w:val="ru-RU"/>
        </w:rPr>
        <w:t>Майкопская АГНКС</w:t>
      </w:r>
    </w:p>
    <w:p w14:paraId="0ABD4128" w14:textId="77AD5D5A" w:rsidR="00AF6271" w:rsidRPr="00070505" w:rsidRDefault="00EF7139" w:rsidP="00E04F39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000000">
        <w:rPr>
          <w:sz w:val="20"/>
          <w:szCs w:val="20"/>
          <w:lang w:val="ru-RU"/>
        </w:rPr>
        <w:pict w14:anchorId="0756B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89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="00000000">
        <w:rPr>
          <w:sz w:val="20"/>
          <w:szCs w:val="20"/>
          <w:lang w:val="ru-RU"/>
        </w:rPr>
        <w:pict w14:anchorId="257B1082">
          <v:shape id="_x0000_i1026" type="#_x0000_t75" style="width:243.75pt;height:19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1BE68A8A" w14:textId="77777777" w:rsidR="00DF3971" w:rsidRDefault="00DF3971">
      <w:pPr>
        <w:pStyle w:val="T12pt"/>
        <w:rPr>
          <w:i/>
          <w:iCs/>
          <w:sz w:val="20"/>
          <w:szCs w:val="20"/>
          <w:u w:val="single"/>
          <w:lang w:val="ru-RU"/>
        </w:rPr>
      </w:pPr>
    </w:p>
    <w:p w14:paraId="19795B5F" w14:textId="0E98EDC6" w:rsidR="00AF6271" w:rsidRDefault="00AF6271">
      <w:pPr>
        <w:pStyle w:val="T12pt"/>
        <w:rPr>
          <w:i/>
          <w:iCs/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 xml:space="preserve">На чем базируется идея: </w:t>
      </w:r>
    </w:p>
    <w:p w14:paraId="407E5444" w14:textId="20220D23" w:rsidR="006D0688" w:rsidRDefault="006D0688" w:rsidP="006D0688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6D0688">
        <w:rPr>
          <w:sz w:val="20"/>
          <w:szCs w:val="20"/>
          <w:lang w:val="ru-RU"/>
        </w:rPr>
        <w:t>На данный момент на территории</w:t>
      </w:r>
      <w:r>
        <w:rPr>
          <w:sz w:val="20"/>
          <w:szCs w:val="20"/>
          <w:lang w:val="ru-RU"/>
        </w:rPr>
        <w:t xml:space="preserve"> Краснодарского </w:t>
      </w:r>
      <w:r w:rsidRPr="006D0688">
        <w:rPr>
          <w:sz w:val="20"/>
          <w:szCs w:val="20"/>
          <w:lang w:val="ru-RU"/>
        </w:rPr>
        <w:t xml:space="preserve">края года </w:t>
      </w:r>
      <w:r>
        <w:rPr>
          <w:sz w:val="20"/>
          <w:szCs w:val="20"/>
          <w:lang w:val="ru-RU"/>
        </w:rPr>
        <w:t>имеется недостаток по АГНКС в количестве</w:t>
      </w:r>
      <w:r w:rsidRPr="006D0688">
        <w:rPr>
          <w:sz w:val="20"/>
          <w:szCs w:val="20"/>
          <w:lang w:val="ru-RU"/>
        </w:rPr>
        <w:t xml:space="preserve"> 77 станций в соответствии с графиком, утверждаемым ООО «Газпром газомоторное топливо» и протоколом совещания у заместителя министра Министерства Энергетики Российской Федерации А. Ю. Инюцина</w:t>
      </w:r>
      <w:r>
        <w:rPr>
          <w:sz w:val="20"/>
          <w:szCs w:val="20"/>
          <w:lang w:val="ru-RU"/>
        </w:rPr>
        <w:t xml:space="preserve">. На действующих АГНКС собираются очереди. </w:t>
      </w:r>
      <w:r w:rsidR="0026587E">
        <w:rPr>
          <w:sz w:val="20"/>
          <w:szCs w:val="20"/>
          <w:lang w:val="ru-RU"/>
        </w:rPr>
        <w:t>В соответствии с</w:t>
      </w:r>
      <w:r>
        <w:rPr>
          <w:sz w:val="20"/>
          <w:szCs w:val="20"/>
          <w:lang w:val="ru-RU"/>
        </w:rPr>
        <w:t xml:space="preserve"> информаци</w:t>
      </w:r>
      <w:r w:rsidR="0026587E">
        <w:rPr>
          <w:sz w:val="20"/>
          <w:szCs w:val="20"/>
          <w:lang w:val="ru-RU"/>
        </w:rPr>
        <w:t>ей</w:t>
      </w:r>
      <w:r>
        <w:rPr>
          <w:sz w:val="20"/>
          <w:szCs w:val="20"/>
          <w:lang w:val="ru-RU"/>
        </w:rPr>
        <w:t xml:space="preserve">, полученной от Союза транспортников Кубани, транспортные автомобильные предприятия не могут использовать технику на газомоторном топливе по причине отсутствия заправочных станций. </w:t>
      </w:r>
      <w:r w:rsidR="00F74430">
        <w:rPr>
          <w:sz w:val="20"/>
          <w:szCs w:val="20"/>
          <w:lang w:val="ru-RU"/>
        </w:rPr>
        <w:t>Нами подобраны участки для размещения АГНКС с учетом наличия реперного потребителя</w:t>
      </w:r>
      <w:r w:rsidR="002133F3">
        <w:rPr>
          <w:sz w:val="20"/>
          <w:szCs w:val="20"/>
          <w:lang w:val="ru-RU"/>
        </w:rPr>
        <w:t xml:space="preserve"> (получены гарантийные письма от транспортных компаний о потребности в объемах заправки газом)</w:t>
      </w:r>
      <w:r w:rsidR="00F74430">
        <w:rPr>
          <w:sz w:val="20"/>
          <w:szCs w:val="20"/>
          <w:lang w:val="ru-RU"/>
        </w:rPr>
        <w:t>, примыкания к автодорогам, наличия возможности подключения к системам газоснабжения и электроснабжения.</w:t>
      </w:r>
    </w:p>
    <w:p w14:paraId="0EDF7DB4" w14:textId="16F11560" w:rsidR="00792D78" w:rsidRDefault="00792D78" w:rsidP="006D0688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792D78">
        <w:rPr>
          <w:sz w:val="20"/>
          <w:szCs w:val="20"/>
          <w:lang w:val="ru-RU"/>
        </w:rPr>
        <w:t>Необходимо учесть получени</w:t>
      </w:r>
      <w:r>
        <w:rPr>
          <w:sz w:val="20"/>
          <w:szCs w:val="20"/>
          <w:lang w:val="ru-RU"/>
        </w:rPr>
        <w:t>е</w:t>
      </w:r>
      <w:r w:rsidRPr="00792D78">
        <w:rPr>
          <w:sz w:val="20"/>
          <w:szCs w:val="20"/>
          <w:lang w:val="ru-RU"/>
        </w:rPr>
        <w:t xml:space="preserve"> государственной субсидии, которая выделяется Застройщику заправочных станций в размере </w:t>
      </w:r>
      <w:r w:rsidR="00A84F22">
        <w:rPr>
          <w:sz w:val="20"/>
          <w:szCs w:val="20"/>
          <w:lang w:val="ru-RU"/>
        </w:rPr>
        <w:t>36</w:t>
      </w:r>
      <w:r w:rsidRPr="00792D78">
        <w:rPr>
          <w:sz w:val="20"/>
          <w:szCs w:val="20"/>
          <w:lang w:val="ru-RU"/>
        </w:rPr>
        <w:t xml:space="preserve"> млн. руб. на каждую станцию</w:t>
      </w:r>
      <w:r w:rsidR="00D17FD5">
        <w:rPr>
          <w:sz w:val="20"/>
          <w:szCs w:val="20"/>
          <w:lang w:val="ru-RU"/>
        </w:rPr>
        <w:t xml:space="preserve"> после пуска объекта в эксплуатацию</w:t>
      </w:r>
      <w:r w:rsidR="00B26B26">
        <w:rPr>
          <w:sz w:val="20"/>
          <w:szCs w:val="20"/>
          <w:lang w:val="ru-RU"/>
        </w:rPr>
        <w:t>.</w:t>
      </w:r>
    </w:p>
    <w:p w14:paraId="6B93FFE8" w14:textId="001C9528" w:rsidR="00AF36E6" w:rsidRPr="006D0688" w:rsidRDefault="00AF36E6" w:rsidP="006D0688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 xml:space="preserve"> В виду наличия государственной программы по развитию рынка газомоторного топлива в РФ и острому дефициту АГНКС на территории Краснодарского края – спрос на сжатый метан как заправочное топливо значительно превышает предложение на рынке.</w:t>
      </w:r>
    </w:p>
    <w:p w14:paraId="721B0818" w14:textId="108CF520" w:rsidR="00AF6271" w:rsidRDefault="00AF6271">
      <w:pPr>
        <w:pStyle w:val="T12pt"/>
        <w:rPr>
          <w:i/>
          <w:iCs/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lang w:val="ru-RU"/>
        </w:rPr>
        <w:lastRenderedPageBreak/>
        <w:tab/>
      </w:r>
      <w:r>
        <w:rPr>
          <w:i/>
          <w:iCs/>
          <w:sz w:val="20"/>
          <w:szCs w:val="20"/>
          <w:u w:val="single"/>
          <w:lang w:val="ru-RU"/>
        </w:rPr>
        <w:t xml:space="preserve">Описание продукта: </w:t>
      </w:r>
    </w:p>
    <w:p w14:paraId="12126D4B" w14:textId="41F4FF8A" w:rsidR="00AF6271" w:rsidRPr="00AF36E6" w:rsidRDefault="00AF36E6" w:rsidP="00E77E54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 xml:space="preserve">Строительство АГНКС для организации продажи газа (сжатого метана). АГНКС </w:t>
      </w:r>
      <w:r w:rsidR="0012075E">
        <w:rPr>
          <w:sz w:val="20"/>
          <w:szCs w:val="20"/>
          <w:lang w:val="ru-RU"/>
        </w:rPr>
        <w:t>требует</w:t>
      </w:r>
      <w:r>
        <w:rPr>
          <w:sz w:val="20"/>
          <w:szCs w:val="20"/>
          <w:lang w:val="ru-RU"/>
        </w:rPr>
        <w:t xml:space="preserve"> подключени</w:t>
      </w:r>
      <w:r w:rsidR="0012075E">
        <w:rPr>
          <w:sz w:val="20"/>
          <w:szCs w:val="20"/>
          <w:lang w:val="ru-RU"/>
        </w:rPr>
        <w:t>я</w:t>
      </w:r>
      <w:r>
        <w:rPr>
          <w:sz w:val="20"/>
          <w:szCs w:val="20"/>
          <w:lang w:val="ru-RU"/>
        </w:rPr>
        <w:t xml:space="preserve"> к сетям газоснабжения. Газ из сетей (давление 3-</w:t>
      </w:r>
      <w:r w:rsidR="00867D31">
        <w:rPr>
          <w:sz w:val="20"/>
          <w:szCs w:val="20"/>
          <w:lang w:val="ru-RU"/>
        </w:rPr>
        <w:t>6</w:t>
      </w:r>
      <w:r>
        <w:rPr>
          <w:sz w:val="20"/>
          <w:szCs w:val="20"/>
          <w:lang w:val="ru-RU"/>
        </w:rPr>
        <w:t xml:space="preserve"> атмосфер) посредством компрессора </w:t>
      </w:r>
      <w:r w:rsidR="00E77E54">
        <w:rPr>
          <w:sz w:val="20"/>
          <w:szCs w:val="20"/>
          <w:lang w:val="ru-RU"/>
        </w:rPr>
        <w:t>сжимается до 250 атмосфер, проходи</w:t>
      </w:r>
      <w:r w:rsidR="00126ABD">
        <w:rPr>
          <w:sz w:val="20"/>
          <w:szCs w:val="20"/>
          <w:lang w:val="ru-RU"/>
        </w:rPr>
        <w:t>т</w:t>
      </w:r>
      <w:r w:rsidR="00E77E54">
        <w:rPr>
          <w:sz w:val="20"/>
          <w:szCs w:val="20"/>
          <w:lang w:val="ru-RU"/>
        </w:rPr>
        <w:t xml:space="preserve"> очистку и осушку и подается через аккумуляторы (ресиверы) на заправочные </w:t>
      </w:r>
      <w:r w:rsidR="00576FC8">
        <w:rPr>
          <w:sz w:val="20"/>
          <w:szCs w:val="20"/>
          <w:lang w:val="ru-RU"/>
        </w:rPr>
        <w:t>колонки</w:t>
      </w:r>
      <w:r w:rsidR="00E77E54">
        <w:rPr>
          <w:sz w:val="20"/>
          <w:szCs w:val="20"/>
          <w:lang w:val="ru-RU"/>
        </w:rPr>
        <w:t xml:space="preserve">. </w:t>
      </w:r>
      <w:r w:rsidR="00D61746">
        <w:rPr>
          <w:sz w:val="20"/>
          <w:szCs w:val="20"/>
          <w:lang w:val="ru-RU"/>
        </w:rPr>
        <w:t xml:space="preserve">Самая большая проектируемых станций </w:t>
      </w:r>
      <w:r w:rsidR="00F06E0B">
        <w:rPr>
          <w:sz w:val="20"/>
          <w:szCs w:val="20"/>
          <w:lang w:val="ru-RU"/>
        </w:rPr>
        <w:t>2 000 м</w:t>
      </w:r>
      <w:r w:rsidR="00F06E0B" w:rsidRPr="00F06E0B">
        <w:rPr>
          <w:sz w:val="20"/>
          <w:szCs w:val="20"/>
          <w:vertAlign w:val="superscript"/>
          <w:lang w:val="ru-RU"/>
        </w:rPr>
        <w:t>3</w:t>
      </w:r>
      <w:r w:rsidR="00F06E0B">
        <w:rPr>
          <w:sz w:val="20"/>
          <w:szCs w:val="20"/>
          <w:lang w:val="ru-RU"/>
        </w:rPr>
        <w:t>/час</w:t>
      </w:r>
      <w:r w:rsidR="00A15FB1">
        <w:rPr>
          <w:sz w:val="20"/>
          <w:szCs w:val="20"/>
          <w:lang w:val="ru-RU"/>
        </w:rPr>
        <w:t xml:space="preserve">, 4 колонки </w:t>
      </w:r>
      <w:r w:rsidR="00807CA1">
        <w:rPr>
          <w:sz w:val="20"/>
          <w:szCs w:val="20"/>
          <w:lang w:val="ru-RU"/>
        </w:rPr>
        <w:t>по</w:t>
      </w:r>
      <w:r w:rsidR="00A15FB1">
        <w:rPr>
          <w:sz w:val="20"/>
          <w:szCs w:val="20"/>
          <w:lang w:val="ru-RU"/>
        </w:rPr>
        <w:t xml:space="preserve"> 2 заправочных поста (итого 8 заправочных постов). На АГНКС предусмотрено расположение торгового павильона. </w:t>
      </w:r>
    </w:p>
    <w:p w14:paraId="3DB28BEB" w14:textId="77777777" w:rsidR="002E0581" w:rsidRDefault="002E0581">
      <w:pPr>
        <w:pStyle w:val="T12pt"/>
        <w:rPr>
          <w:i/>
          <w:iCs/>
          <w:sz w:val="20"/>
          <w:szCs w:val="20"/>
          <w:u w:val="single"/>
          <w:lang w:val="ru-RU"/>
        </w:rPr>
      </w:pPr>
    </w:p>
    <w:p w14:paraId="67F7915D" w14:textId="629D0AC1" w:rsidR="00AF6271" w:rsidRDefault="00AF6271">
      <w:pPr>
        <w:pStyle w:val="T12pt"/>
        <w:rPr>
          <w:i/>
          <w:iCs/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>Качественная и количественная формулировка целей:</w:t>
      </w:r>
    </w:p>
    <w:p w14:paraId="1F9082B1" w14:textId="6B56B631" w:rsidR="00AF6271" w:rsidRDefault="00AF6271" w:rsidP="006A614C">
      <w:pPr>
        <w:pStyle w:val="T12pt"/>
        <w:jc w:val="both"/>
        <w:rPr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ab/>
      </w:r>
      <w:r w:rsidR="00542FB3">
        <w:rPr>
          <w:sz w:val="20"/>
          <w:szCs w:val="20"/>
          <w:lang w:val="ru-RU"/>
        </w:rPr>
        <w:t>Цель 1 – строительство</w:t>
      </w:r>
      <w:r w:rsidR="002A0999">
        <w:rPr>
          <w:sz w:val="20"/>
          <w:szCs w:val="20"/>
          <w:lang w:val="ru-RU"/>
        </w:rPr>
        <w:t xml:space="preserve"> </w:t>
      </w:r>
      <w:r w:rsidR="00542FB3">
        <w:rPr>
          <w:sz w:val="20"/>
          <w:szCs w:val="20"/>
          <w:lang w:val="ru-RU"/>
        </w:rPr>
        <w:t>АГНКС на стратегически важных направлениях движения транспорта в Краснодарском крае.</w:t>
      </w:r>
      <w:r w:rsidR="00704340">
        <w:rPr>
          <w:sz w:val="20"/>
          <w:szCs w:val="20"/>
          <w:lang w:val="ru-RU"/>
        </w:rPr>
        <w:t xml:space="preserve"> </w:t>
      </w:r>
      <w:r w:rsidR="00BD0033">
        <w:rPr>
          <w:sz w:val="20"/>
          <w:szCs w:val="20"/>
          <w:lang w:val="ru-RU"/>
        </w:rPr>
        <w:t>С</w:t>
      </w:r>
      <w:r w:rsidR="00704340">
        <w:rPr>
          <w:sz w:val="20"/>
          <w:szCs w:val="20"/>
          <w:lang w:val="ru-RU"/>
        </w:rPr>
        <w:t xml:space="preserve">тоимость строительства одной АГНКС составляет </w:t>
      </w:r>
      <w:r w:rsidR="002A0999">
        <w:rPr>
          <w:sz w:val="20"/>
          <w:szCs w:val="20"/>
          <w:lang w:val="ru-RU"/>
        </w:rPr>
        <w:br/>
      </w:r>
      <w:r w:rsidR="00BD0033">
        <w:rPr>
          <w:sz w:val="20"/>
          <w:szCs w:val="20"/>
          <w:lang w:val="ru-RU"/>
        </w:rPr>
        <w:t xml:space="preserve">от 113 до </w:t>
      </w:r>
      <w:r w:rsidR="00704340">
        <w:rPr>
          <w:sz w:val="20"/>
          <w:szCs w:val="20"/>
          <w:lang w:val="ru-RU"/>
        </w:rPr>
        <w:t>1</w:t>
      </w:r>
      <w:r w:rsidR="00BD0033">
        <w:rPr>
          <w:sz w:val="20"/>
          <w:szCs w:val="20"/>
          <w:lang w:val="ru-RU"/>
        </w:rPr>
        <w:t>5</w:t>
      </w:r>
      <w:r w:rsidR="00704340">
        <w:rPr>
          <w:sz w:val="20"/>
          <w:szCs w:val="20"/>
          <w:lang w:val="ru-RU"/>
        </w:rPr>
        <w:t>0 млн. руб.</w:t>
      </w:r>
      <w:r w:rsidR="00011600">
        <w:rPr>
          <w:sz w:val="20"/>
          <w:szCs w:val="20"/>
          <w:lang w:val="ru-RU"/>
        </w:rPr>
        <w:t xml:space="preserve"> (в зависимости от мощности и места расположения)</w:t>
      </w:r>
      <w:r w:rsidR="00542FB3">
        <w:rPr>
          <w:sz w:val="20"/>
          <w:szCs w:val="20"/>
          <w:lang w:val="ru-RU"/>
        </w:rPr>
        <w:t>;</w:t>
      </w:r>
    </w:p>
    <w:p w14:paraId="08EB20BB" w14:textId="5C737134" w:rsidR="00542FB3" w:rsidRDefault="00542FB3" w:rsidP="00E9402D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Цель 2 – при отсутствии у потенциального партнера средств на</w:t>
      </w:r>
      <w:r w:rsidR="00704340">
        <w:rPr>
          <w:sz w:val="20"/>
          <w:szCs w:val="20"/>
          <w:lang w:val="ru-RU"/>
        </w:rPr>
        <w:t xml:space="preserve"> полное финансирование</w:t>
      </w:r>
      <w:r>
        <w:rPr>
          <w:sz w:val="20"/>
          <w:szCs w:val="20"/>
          <w:lang w:val="ru-RU"/>
        </w:rPr>
        <w:t xml:space="preserve"> строительств</w:t>
      </w:r>
      <w:r w:rsidR="00704340"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 xml:space="preserve"> АГНКС</w:t>
      </w:r>
      <w:r w:rsidR="00E9402D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r w:rsidR="00472681">
        <w:rPr>
          <w:sz w:val="20"/>
          <w:szCs w:val="20"/>
          <w:lang w:val="ru-RU"/>
        </w:rPr>
        <w:t xml:space="preserve">предлагаем </w:t>
      </w:r>
      <w:r>
        <w:rPr>
          <w:sz w:val="20"/>
          <w:szCs w:val="20"/>
          <w:lang w:val="ru-RU"/>
        </w:rPr>
        <w:t xml:space="preserve">приступить к </w:t>
      </w:r>
      <w:r w:rsidR="000B0D16">
        <w:rPr>
          <w:sz w:val="20"/>
          <w:szCs w:val="20"/>
          <w:lang w:val="ru-RU"/>
        </w:rPr>
        <w:t xml:space="preserve">строительству наиболее рентабельных станций </w:t>
      </w:r>
      <w:r w:rsidR="00F06C2D">
        <w:rPr>
          <w:sz w:val="20"/>
          <w:szCs w:val="20"/>
          <w:lang w:val="ru-RU"/>
        </w:rPr>
        <w:t>с учетом</w:t>
      </w:r>
      <w:r w:rsidR="000B0D16">
        <w:rPr>
          <w:sz w:val="20"/>
          <w:szCs w:val="20"/>
          <w:lang w:val="ru-RU"/>
        </w:rPr>
        <w:t xml:space="preserve"> последующего привлечения средств кредитных линий</w:t>
      </w:r>
      <w:r w:rsidR="00E9402D">
        <w:rPr>
          <w:sz w:val="20"/>
          <w:szCs w:val="20"/>
          <w:lang w:val="ru-RU"/>
        </w:rPr>
        <w:t xml:space="preserve"> (проектного финансирования),</w:t>
      </w:r>
      <w:r w:rsidR="000B0D16">
        <w:rPr>
          <w:sz w:val="20"/>
          <w:szCs w:val="20"/>
          <w:lang w:val="ru-RU"/>
        </w:rPr>
        <w:t xml:space="preserve"> предоставляемых АО «Россельхозбанк» (</w:t>
      </w:r>
      <w:r w:rsidR="001E4605">
        <w:rPr>
          <w:sz w:val="20"/>
          <w:szCs w:val="20"/>
          <w:lang w:val="ru-RU"/>
        </w:rPr>
        <w:t xml:space="preserve">далее - </w:t>
      </w:r>
      <w:r w:rsidR="000B0D16" w:rsidRPr="001E4605">
        <w:rPr>
          <w:sz w:val="20"/>
          <w:szCs w:val="20"/>
          <w:u w:val="single"/>
          <w:lang w:val="ru-RU"/>
        </w:rPr>
        <w:t>уполномоченный банк</w:t>
      </w:r>
      <w:r w:rsidR="000B0D16">
        <w:rPr>
          <w:sz w:val="20"/>
          <w:szCs w:val="20"/>
          <w:lang w:val="ru-RU"/>
        </w:rPr>
        <w:t xml:space="preserve"> в рамках </w:t>
      </w:r>
      <w:r w:rsidR="00D54A2D">
        <w:rPr>
          <w:sz w:val="20"/>
          <w:szCs w:val="20"/>
          <w:lang w:val="ru-RU"/>
        </w:rPr>
        <w:t>П</w:t>
      </w:r>
      <w:r w:rsidR="000B0D16">
        <w:rPr>
          <w:sz w:val="20"/>
          <w:szCs w:val="20"/>
          <w:lang w:val="ru-RU"/>
        </w:rPr>
        <w:t>рограммы развития рынка газомоторного топлива в РФ</w:t>
      </w:r>
      <w:r w:rsidR="00E9402D">
        <w:rPr>
          <w:sz w:val="20"/>
          <w:szCs w:val="20"/>
          <w:lang w:val="ru-RU"/>
        </w:rPr>
        <w:t>).</w:t>
      </w:r>
      <w:r w:rsidR="00F06C2D">
        <w:rPr>
          <w:sz w:val="20"/>
          <w:szCs w:val="20"/>
          <w:lang w:val="ru-RU"/>
        </w:rPr>
        <w:t xml:space="preserve"> При данной модели финансирования средние собственные расходы</w:t>
      </w:r>
      <w:r w:rsidR="006D466B">
        <w:rPr>
          <w:sz w:val="20"/>
          <w:szCs w:val="20"/>
          <w:lang w:val="ru-RU"/>
        </w:rPr>
        <w:t xml:space="preserve"> по одной АГНКС</w:t>
      </w:r>
      <w:r w:rsidR="00F06C2D">
        <w:rPr>
          <w:sz w:val="20"/>
          <w:szCs w:val="20"/>
          <w:lang w:val="ru-RU"/>
        </w:rPr>
        <w:t xml:space="preserve"> на покупку земельного участка, получение технических условий, </w:t>
      </w:r>
      <w:r w:rsidR="00212BBE">
        <w:rPr>
          <w:sz w:val="20"/>
          <w:szCs w:val="20"/>
          <w:lang w:val="ru-RU"/>
        </w:rPr>
        <w:t xml:space="preserve">согласование примыканий к автодорогам, </w:t>
      </w:r>
      <w:r w:rsidR="00F06C2D">
        <w:rPr>
          <w:sz w:val="20"/>
          <w:szCs w:val="20"/>
          <w:lang w:val="ru-RU"/>
        </w:rPr>
        <w:t xml:space="preserve">проектирование, негосударственную экспертизу проекта и получение разрешения на строительство составят </w:t>
      </w:r>
      <w:r w:rsidR="002D0E30">
        <w:rPr>
          <w:sz w:val="20"/>
          <w:szCs w:val="20"/>
          <w:lang w:val="ru-RU"/>
        </w:rPr>
        <w:t>от 38 до</w:t>
      </w:r>
      <w:r w:rsidR="006B5B01">
        <w:rPr>
          <w:sz w:val="20"/>
          <w:szCs w:val="20"/>
          <w:lang w:val="ru-RU"/>
        </w:rPr>
        <w:t xml:space="preserve"> </w:t>
      </w:r>
      <w:r w:rsidR="004C4825">
        <w:rPr>
          <w:sz w:val="20"/>
          <w:szCs w:val="20"/>
          <w:lang w:val="ru-RU"/>
        </w:rPr>
        <w:t>5</w:t>
      </w:r>
      <w:r w:rsidR="00C36F7D">
        <w:rPr>
          <w:sz w:val="20"/>
          <w:szCs w:val="20"/>
          <w:lang w:val="ru-RU"/>
        </w:rPr>
        <w:t>6</w:t>
      </w:r>
      <w:r w:rsidR="006D466B">
        <w:rPr>
          <w:sz w:val="20"/>
          <w:szCs w:val="20"/>
          <w:lang w:val="ru-RU"/>
        </w:rPr>
        <w:t xml:space="preserve"> млн. руб.</w:t>
      </w:r>
      <w:r w:rsidR="004C4825">
        <w:rPr>
          <w:sz w:val="20"/>
          <w:szCs w:val="20"/>
          <w:lang w:val="ru-RU"/>
        </w:rPr>
        <w:t xml:space="preserve"> (</w:t>
      </w:r>
      <w:r w:rsidR="002D0E30">
        <w:rPr>
          <w:sz w:val="20"/>
          <w:szCs w:val="20"/>
          <w:lang w:val="ru-RU"/>
        </w:rPr>
        <w:t>в зависимости от мощности станции и места расположения</w:t>
      </w:r>
      <w:r w:rsidR="004C4825">
        <w:rPr>
          <w:sz w:val="20"/>
          <w:szCs w:val="20"/>
          <w:lang w:val="ru-RU"/>
        </w:rPr>
        <w:t>).</w:t>
      </w:r>
    </w:p>
    <w:p w14:paraId="176DCF2C" w14:textId="77777777" w:rsidR="00684C72" w:rsidRDefault="00684C72">
      <w:pPr>
        <w:pStyle w:val="T12pt"/>
        <w:rPr>
          <w:i/>
          <w:iCs/>
          <w:sz w:val="20"/>
          <w:szCs w:val="20"/>
          <w:u w:val="single"/>
          <w:lang w:val="ru-RU"/>
        </w:rPr>
      </w:pPr>
    </w:p>
    <w:p w14:paraId="05F274FB" w14:textId="7C77B529" w:rsidR="00AF6271" w:rsidRDefault="00AF6271">
      <w:pPr>
        <w:pStyle w:val="T12pt"/>
        <w:rPr>
          <w:i/>
          <w:iCs/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>Сроки реализации проекта:</w:t>
      </w:r>
    </w:p>
    <w:p w14:paraId="417E68E5" w14:textId="0850C1E5" w:rsidR="00AF6271" w:rsidRPr="00316CFE" w:rsidRDefault="00AF6271" w:rsidP="00061DE3">
      <w:pPr>
        <w:pStyle w:val="T12pt"/>
        <w:jc w:val="both"/>
        <w:rPr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lang w:val="ru-RU"/>
        </w:rPr>
        <w:tab/>
      </w:r>
      <w:r w:rsidR="00316CFE">
        <w:rPr>
          <w:sz w:val="20"/>
          <w:szCs w:val="20"/>
          <w:lang w:val="ru-RU"/>
        </w:rPr>
        <w:t xml:space="preserve">Срок строительства АГНКС составляет до 1,2 года. </w:t>
      </w:r>
      <w:r w:rsidR="00BB7129">
        <w:rPr>
          <w:sz w:val="20"/>
          <w:szCs w:val="20"/>
          <w:lang w:val="ru-RU"/>
        </w:rPr>
        <w:t xml:space="preserve">Срок </w:t>
      </w:r>
      <w:r w:rsidR="00D262A1">
        <w:rPr>
          <w:sz w:val="20"/>
          <w:szCs w:val="20"/>
          <w:lang w:val="ru-RU"/>
        </w:rPr>
        <w:t xml:space="preserve">полной </w:t>
      </w:r>
      <w:r w:rsidR="00BB7129">
        <w:rPr>
          <w:sz w:val="20"/>
          <w:szCs w:val="20"/>
          <w:lang w:val="ru-RU"/>
        </w:rPr>
        <w:t xml:space="preserve">окупаемости </w:t>
      </w:r>
      <w:r w:rsidR="00933D78" w:rsidRPr="00933D78">
        <w:rPr>
          <w:sz w:val="20"/>
          <w:szCs w:val="20"/>
          <w:u w:val="single"/>
          <w:lang w:val="ru-RU"/>
        </w:rPr>
        <w:t>с начала реализации проекта</w:t>
      </w:r>
      <w:r w:rsidR="00933D78">
        <w:rPr>
          <w:sz w:val="20"/>
          <w:szCs w:val="20"/>
          <w:lang w:val="ru-RU"/>
        </w:rPr>
        <w:t xml:space="preserve"> </w:t>
      </w:r>
      <w:r w:rsidR="00BB7129">
        <w:rPr>
          <w:sz w:val="20"/>
          <w:szCs w:val="20"/>
          <w:lang w:val="ru-RU"/>
        </w:rPr>
        <w:t xml:space="preserve">от </w:t>
      </w:r>
      <w:r w:rsidR="00735E0B">
        <w:rPr>
          <w:sz w:val="20"/>
          <w:szCs w:val="20"/>
          <w:lang w:val="ru-RU"/>
        </w:rPr>
        <w:t>1</w:t>
      </w:r>
      <w:r w:rsidR="00933D78">
        <w:rPr>
          <w:sz w:val="20"/>
          <w:szCs w:val="20"/>
          <w:lang w:val="ru-RU"/>
        </w:rPr>
        <w:t>,2</w:t>
      </w:r>
      <w:r w:rsidR="00BB7129">
        <w:rPr>
          <w:sz w:val="20"/>
          <w:szCs w:val="20"/>
          <w:lang w:val="ru-RU"/>
        </w:rPr>
        <w:t xml:space="preserve"> </w:t>
      </w:r>
      <w:r w:rsidR="00933D78">
        <w:rPr>
          <w:sz w:val="20"/>
          <w:szCs w:val="20"/>
          <w:lang w:val="ru-RU"/>
        </w:rPr>
        <w:t>года</w:t>
      </w:r>
      <w:r w:rsidR="00BB7129">
        <w:rPr>
          <w:sz w:val="20"/>
          <w:szCs w:val="20"/>
          <w:lang w:val="ru-RU"/>
        </w:rPr>
        <w:t xml:space="preserve"> до </w:t>
      </w:r>
      <w:r w:rsidR="00933D78">
        <w:rPr>
          <w:sz w:val="20"/>
          <w:szCs w:val="20"/>
          <w:lang w:val="ru-RU"/>
        </w:rPr>
        <w:t>3</w:t>
      </w:r>
      <w:r w:rsidR="00BB7129">
        <w:rPr>
          <w:sz w:val="20"/>
          <w:szCs w:val="20"/>
          <w:lang w:val="ru-RU"/>
        </w:rPr>
        <w:t xml:space="preserve"> лет в зависимости от мощности</w:t>
      </w:r>
      <w:r w:rsidR="00704C38">
        <w:rPr>
          <w:sz w:val="20"/>
          <w:szCs w:val="20"/>
          <w:lang w:val="ru-RU"/>
        </w:rPr>
        <w:t>,</w:t>
      </w:r>
      <w:r w:rsidR="00BB7129">
        <w:rPr>
          <w:sz w:val="20"/>
          <w:szCs w:val="20"/>
          <w:lang w:val="ru-RU"/>
        </w:rPr>
        <w:t xml:space="preserve"> расположения станции</w:t>
      </w:r>
      <w:r w:rsidR="00704C38">
        <w:rPr>
          <w:sz w:val="20"/>
          <w:szCs w:val="20"/>
          <w:lang w:val="ru-RU"/>
        </w:rPr>
        <w:t xml:space="preserve"> и модели развития проекта</w:t>
      </w:r>
      <w:r w:rsidR="00BB7129">
        <w:rPr>
          <w:sz w:val="20"/>
          <w:szCs w:val="20"/>
          <w:lang w:val="ru-RU"/>
        </w:rPr>
        <w:t>.</w:t>
      </w:r>
    </w:p>
    <w:p w14:paraId="00D5F813" w14:textId="77777777" w:rsidR="00DF3971" w:rsidRDefault="00DF3971">
      <w:pPr>
        <w:pStyle w:val="T12pt"/>
        <w:rPr>
          <w:i/>
          <w:iCs/>
          <w:sz w:val="20"/>
          <w:szCs w:val="20"/>
          <w:u w:val="single"/>
          <w:lang w:val="ru-RU"/>
        </w:rPr>
      </w:pPr>
    </w:p>
    <w:p w14:paraId="298AFD5F" w14:textId="0187CD9C" w:rsidR="00AF6271" w:rsidRDefault="00AF6271">
      <w:pPr>
        <w:pStyle w:val="T12pt"/>
        <w:rPr>
          <w:i/>
          <w:iCs/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>Задачи проекта:</w:t>
      </w:r>
    </w:p>
    <w:p w14:paraId="51E79DA2" w14:textId="418D614F" w:rsidR="00526EAC" w:rsidRDefault="00526EAC">
      <w:pPr>
        <w:pStyle w:val="T12pt"/>
        <w:rPr>
          <w:i/>
          <w:iCs/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>В рамках Целей 1 и 2:</w:t>
      </w:r>
    </w:p>
    <w:p w14:paraId="5426F9BB" w14:textId="2B0B9608" w:rsidR="00AF6271" w:rsidRDefault="001E4605" w:rsidP="001E4605">
      <w:pPr>
        <w:pStyle w:val="T12pt"/>
        <w:numPr>
          <w:ilvl w:val="0"/>
          <w:numId w:val="12"/>
        </w:numPr>
        <w:ind w:left="4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Привлечение инвестора на первичное финансирование </w:t>
      </w:r>
      <w:r w:rsidR="00845269">
        <w:rPr>
          <w:sz w:val="20"/>
          <w:szCs w:val="20"/>
          <w:lang w:val="ru-RU"/>
        </w:rPr>
        <w:t xml:space="preserve">- </w:t>
      </w:r>
      <w:r>
        <w:rPr>
          <w:sz w:val="20"/>
          <w:szCs w:val="20"/>
          <w:lang w:val="ru-RU"/>
        </w:rPr>
        <w:t>приобретение земельных участк</w:t>
      </w:r>
      <w:r w:rsidR="00343BEE">
        <w:rPr>
          <w:sz w:val="20"/>
          <w:szCs w:val="20"/>
          <w:lang w:val="ru-RU"/>
        </w:rPr>
        <w:t>ов</w:t>
      </w:r>
      <w:r>
        <w:rPr>
          <w:sz w:val="20"/>
          <w:szCs w:val="20"/>
          <w:lang w:val="ru-RU"/>
        </w:rPr>
        <w:t xml:space="preserve"> получение технических условий, проектирование, экспертизу проекта и получение разрешения на строительство;</w:t>
      </w:r>
    </w:p>
    <w:p w14:paraId="3D117C67" w14:textId="655B01E7" w:rsidR="001E4605" w:rsidRDefault="001E4605" w:rsidP="001E4605">
      <w:pPr>
        <w:pStyle w:val="T12pt"/>
        <w:numPr>
          <w:ilvl w:val="0"/>
          <w:numId w:val="12"/>
        </w:numPr>
        <w:ind w:left="4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Получение проектного финансирования от уполномоченного банка</w:t>
      </w:r>
      <w:r w:rsidR="000F38B6">
        <w:rPr>
          <w:sz w:val="20"/>
          <w:szCs w:val="20"/>
          <w:lang w:val="ru-RU"/>
        </w:rPr>
        <w:t xml:space="preserve"> (при необходимости)</w:t>
      </w:r>
      <w:r w:rsidR="00AE4CCB">
        <w:rPr>
          <w:sz w:val="20"/>
          <w:szCs w:val="20"/>
          <w:lang w:val="ru-RU"/>
        </w:rPr>
        <w:t>;</w:t>
      </w:r>
    </w:p>
    <w:p w14:paraId="785CD63E" w14:textId="4F719CA1" w:rsidR="00AE4CCB" w:rsidRDefault="00AE4CCB" w:rsidP="001E4605">
      <w:pPr>
        <w:pStyle w:val="T12pt"/>
        <w:numPr>
          <w:ilvl w:val="0"/>
          <w:numId w:val="12"/>
        </w:numPr>
        <w:ind w:left="4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</w:t>
      </w:r>
      <w:r w:rsidR="000F38B6">
        <w:rPr>
          <w:sz w:val="20"/>
          <w:szCs w:val="20"/>
          <w:lang w:val="ru-RU"/>
        </w:rPr>
        <w:t>троительство</w:t>
      </w:r>
      <w:r>
        <w:rPr>
          <w:sz w:val="20"/>
          <w:szCs w:val="20"/>
          <w:lang w:val="ru-RU"/>
        </w:rPr>
        <w:t xml:space="preserve"> и ввод объекта в эксплуатацию;</w:t>
      </w:r>
    </w:p>
    <w:p w14:paraId="798A2EF7" w14:textId="4FF2D516" w:rsidR="00AE4CCB" w:rsidRDefault="00AE4CCB" w:rsidP="001E4605">
      <w:pPr>
        <w:pStyle w:val="T12pt"/>
        <w:numPr>
          <w:ilvl w:val="0"/>
          <w:numId w:val="12"/>
        </w:numPr>
        <w:ind w:left="4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Получение </w:t>
      </w:r>
      <w:r w:rsidR="00DC1D66">
        <w:rPr>
          <w:sz w:val="20"/>
          <w:szCs w:val="20"/>
          <w:lang w:val="ru-RU"/>
        </w:rPr>
        <w:t>36</w:t>
      </w:r>
      <w:r>
        <w:rPr>
          <w:sz w:val="20"/>
          <w:szCs w:val="20"/>
          <w:lang w:val="ru-RU"/>
        </w:rPr>
        <w:t xml:space="preserve"> млн. руб. субсидии от государства после ввода объекта;</w:t>
      </w:r>
    </w:p>
    <w:p w14:paraId="1AF0A956" w14:textId="4AD17C84" w:rsidR="00AE4CCB" w:rsidRDefault="00AE4CCB" w:rsidP="001E4605">
      <w:pPr>
        <w:pStyle w:val="T12pt"/>
        <w:numPr>
          <w:ilvl w:val="0"/>
          <w:numId w:val="12"/>
        </w:numPr>
        <w:ind w:left="4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Погашение 45% задолженности по кредитной линии, выданной уполномоченным банком за счет полученной субсидии</w:t>
      </w:r>
      <w:r w:rsidR="00845269">
        <w:rPr>
          <w:sz w:val="20"/>
          <w:szCs w:val="20"/>
          <w:lang w:val="ru-RU"/>
        </w:rPr>
        <w:t xml:space="preserve"> </w:t>
      </w:r>
      <w:r w:rsidR="00E808F1">
        <w:rPr>
          <w:sz w:val="20"/>
          <w:szCs w:val="20"/>
          <w:lang w:val="ru-RU"/>
        </w:rPr>
        <w:t xml:space="preserve">или направление на возврат вложенных Инвестором средств </w:t>
      </w:r>
      <w:r w:rsidR="00845269">
        <w:rPr>
          <w:sz w:val="20"/>
          <w:szCs w:val="20"/>
          <w:lang w:val="ru-RU"/>
        </w:rPr>
        <w:t>(на обсуждение с Инвестором)</w:t>
      </w:r>
      <w:r>
        <w:rPr>
          <w:sz w:val="20"/>
          <w:szCs w:val="20"/>
          <w:lang w:val="ru-RU"/>
        </w:rPr>
        <w:t>;</w:t>
      </w:r>
    </w:p>
    <w:p w14:paraId="38CB3696" w14:textId="34D0F5C2" w:rsidR="00AE4CCB" w:rsidRDefault="0077433A" w:rsidP="001E4605">
      <w:pPr>
        <w:pStyle w:val="T12pt"/>
        <w:numPr>
          <w:ilvl w:val="0"/>
          <w:numId w:val="12"/>
        </w:numPr>
        <w:ind w:left="4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Обеспечение </w:t>
      </w:r>
      <w:r w:rsidR="00702242">
        <w:rPr>
          <w:sz w:val="20"/>
          <w:szCs w:val="20"/>
          <w:lang w:val="ru-RU"/>
        </w:rPr>
        <w:t xml:space="preserve">от </w:t>
      </w:r>
      <w:r w:rsidR="00DF3971">
        <w:rPr>
          <w:sz w:val="20"/>
          <w:szCs w:val="20"/>
          <w:lang w:val="ru-RU"/>
        </w:rPr>
        <w:t>6</w:t>
      </w:r>
      <w:r w:rsidR="00DC1D66">
        <w:rPr>
          <w:sz w:val="20"/>
          <w:szCs w:val="20"/>
          <w:lang w:val="ru-RU"/>
        </w:rPr>
        <w:t>5</w:t>
      </w:r>
      <w:r>
        <w:rPr>
          <w:sz w:val="20"/>
          <w:szCs w:val="20"/>
          <w:lang w:val="ru-RU"/>
        </w:rPr>
        <w:t>% загрузки АГНКС на момент пуска станции в эксплуатацию и последующее наращивание объемов реализации</w:t>
      </w:r>
      <w:r w:rsidR="00DC1DA8">
        <w:rPr>
          <w:sz w:val="20"/>
          <w:szCs w:val="20"/>
          <w:lang w:val="ru-RU"/>
        </w:rPr>
        <w:t xml:space="preserve"> газа</w:t>
      </w:r>
      <w:r>
        <w:rPr>
          <w:sz w:val="20"/>
          <w:szCs w:val="20"/>
          <w:lang w:val="ru-RU"/>
        </w:rPr>
        <w:t xml:space="preserve"> за счет работы</w:t>
      </w:r>
      <w:r w:rsidR="00DB280D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проводимой с собственниками автомобильного транспорта (оказание помощи автовладельцам в получении </w:t>
      </w:r>
      <w:r w:rsidR="007300A8">
        <w:rPr>
          <w:sz w:val="20"/>
          <w:szCs w:val="20"/>
          <w:lang w:val="ru-RU"/>
        </w:rPr>
        <w:t xml:space="preserve">кредитов на переоборудование транспорта, получение компенсаций от государства расходов на переоборудование, привлечение к переоборудованию транспорта компаний уполномоченных </w:t>
      </w:r>
      <w:r w:rsidR="00DC1DA8">
        <w:rPr>
          <w:sz w:val="20"/>
          <w:szCs w:val="20"/>
          <w:lang w:val="ru-RU"/>
        </w:rPr>
        <w:t xml:space="preserve">  </w:t>
      </w:r>
      <w:r w:rsidR="007300A8">
        <w:rPr>
          <w:sz w:val="20"/>
          <w:szCs w:val="20"/>
          <w:lang w:val="ru-RU"/>
        </w:rPr>
        <w:t xml:space="preserve">ООО «Газпром газомоторное топливо» в целях дополнительной компенсации </w:t>
      </w:r>
      <w:r w:rsidR="00343BEE">
        <w:rPr>
          <w:sz w:val="20"/>
          <w:szCs w:val="20"/>
          <w:lang w:val="ru-RU"/>
        </w:rPr>
        <w:t xml:space="preserve">расходов понесенных </w:t>
      </w:r>
      <w:r w:rsidR="007300A8">
        <w:rPr>
          <w:sz w:val="20"/>
          <w:szCs w:val="20"/>
          <w:lang w:val="ru-RU"/>
        </w:rPr>
        <w:t>автовладельцам</w:t>
      </w:r>
      <w:r w:rsidR="00343BEE">
        <w:rPr>
          <w:sz w:val="20"/>
          <w:szCs w:val="20"/>
          <w:lang w:val="ru-RU"/>
        </w:rPr>
        <w:t>и</w:t>
      </w:r>
      <w:r w:rsidR="007300A8">
        <w:rPr>
          <w:sz w:val="20"/>
          <w:szCs w:val="20"/>
          <w:lang w:val="ru-RU"/>
        </w:rPr>
        <w:t xml:space="preserve"> на переоборудование транспорта);</w:t>
      </w:r>
    </w:p>
    <w:p w14:paraId="6F2846EA" w14:textId="77A884F6" w:rsidR="007300A8" w:rsidRDefault="007300A8" w:rsidP="001E4605">
      <w:pPr>
        <w:pStyle w:val="T12pt"/>
        <w:numPr>
          <w:ilvl w:val="0"/>
          <w:numId w:val="12"/>
        </w:numPr>
        <w:ind w:left="4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Обеспечение работы коммерческой зоны АГНКС (магазин сопутствующих товаров);</w:t>
      </w:r>
    </w:p>
    <w:p w14:paraId="474B2DF9" w14:textId="67DADCAD" w:rsidR="007300A8" w:rsidRDefault="007300A8" w:rsidP="001E4605">
      <w:pPr>
        <w:pStyle w:val="T12pt"/>
        <w:numPr>
          <w:ilvl w:val="0"/>
          <w:numId w:val="12"/>
        </w:numPr>
        <w:ind w:left="4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Обеспечение бесперебойной эксплуатации АГНКС.</w:t>
      </w:r>
    </w:p>
    <w:p w14:paraId="7AC542B1" w14:textId="77777777" w:rsidR="00526EAC" w:rsidRDefault="00526EAC" w:rsidP="00526EAC">
      <w:pPr>
        <w:pStyle w:val="T12pt"/>
        <w:ind w:left="66"/>
        <w:jc w:val="both"/>
        <w:rPr>
          <w:i/>
          <w:iCs/>
          <w:sz w:val="20"/>
          <w:szCs w:val="20"/>
          <w:u w:val="single"/>
          <w:lang w:val="ru-RU"/>
        </w:rPr>
      </w:pPr>
    </w:p>
    <w:p w14:paraId="76475B10" w14:textId="27E52BC3" w:rsidR="00AF6271" w:rsidRDefault="00AF6271">
      <w:pPr>
        <w:pStyle w:val="T12pt"/>
        <w:rPr>
          <w:i/>
          <w:iCs/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>Благоприятные предпосылки. Факторы инвестиционной привлекательности.</w:t>
      </w:r>
    </w:p>
    <w:p w14:paraId="2A7D76BD" w14:textId="2EB8DFE3" w:rsidR="00AF6271" w:rsidRDefault="00AF6271" w:rsidP="00585A4E">
      <w:pPr>
        <w:pStyle w:val="T12pt"/>
        <w:rPr>
          <w:i/>
          <w:iCs/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 xml:space="preserve">Перечень факторов, привлекательных для инвестора в случае реализации идеи (почему инвестору будет интересно </w:t>
      </w:r>
      <w:r w:rsidR="003B0E04">
        <w:rPr>
          <w:i/>
          <w:iCs/>
          <w:sz w:val="20"/>
          <w:szCs w:val="20"/>
          <w:u w:val="single"/>
          <w:lang w:val="ru-RU"/>
        </w:rPr>
        <w:t>вложить</w:t>
      </w:r>
      <w:r>
        <w:rPr>
          <w:i/>
          <w:iCs/>
          <w:sz w:val="20"/>
          <w:szCs w:val="20"/>
          <w:u w:val="single"/>
          <w:lang w:val="ru-RU"/>
        </w:rPr>
        <w:t xml:space="preserve"> деньги в этот проект?)</w:t>
      </w:r>
    </w:p>
    <w:p w14:paraId="14A72B1A" w14:textId="77777777" w:rsidR="003D036E" w:rsidRDefault="003D036E" w:rsidP="00C24D4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2108C4E7" w14:textId="6C7D0CE5" w:rsidR="003D036E" w:rsidRDefault="003D036E" w:rsidP="00C24D4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связи с дефицитом действующих АГНКС на территории Краснодарского края загрузка АГНКС при начале продаж в первые месяцы достигает от </w:t>
      </w:r>
      <w:r w:rsidR="008459E3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 xml:space="preserve">% общей мощности станции. Действующая государственная программа Развития рынка газомоторного топлива в РФ обязывает регионы замещать действующий автотранспорт на обычном топливе газомоторным. </w:t>
      </w:r>
    </w:p>
    <w:p w14:paraId="217849CA" w14:textId="3F845E49" w:rsidR="00C24D46" w:rsidRDefault="003D036E" w:rsidP="00C24D46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Программу развития рынка газомоторного топлива включены уполномоченные банки </w:t>
      </w:r>
      <w:r w:rsidR="0012698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(АО «Россельхозбанк» и Сбер). В связи с чем, с</w:t>
      </w:r>
      <w:r w:rsidR="00C24D46" w:rsidRPr="00D0056F">
        <w:rPr>
          <w:rFonts w:ascii="Arial" w:hAnsi="Arial" w:cs="Arial"/>
          <w:sz w:val="20"/>
          <w:szCs w:val="20"/>
        </w:rPr>
        <w:t xml:space="preserve">редства необходимые на строительство АГНКС </w:t>
      </w:r>
      <w:r w:rsidR="00C972D1">
        <w:rPr>
          <w:rFonts w:ascii="Arial" w:hAnsi="Arial" w:cs="Arial"/>
          <w:sz w:val="20"/>
          <w:szCs w:val="20"/>
        </w:rPr>
        <w:t>могут быть</w:t>
      </w:r>
      <w:r w:rsidR="00C24D46" w:rsidRPr="00D0056F">
        <w:rPr>
          <w:rFonts w:ascii="Arial" w:hAnsi="Arial" w:cs="Arial"/>
          <w:sz w:val="20"/>
          <w:szCs w:val="20"/>
        </w:rPr>
        <w:t xml:space="preserve"> привлечены Инициатором проекта в виде открытой кредитной линии в АО «Россельхозбанк» (проведено предварительное согласование с банком)</w:t>
      </w:r>
      <w:r>
        <w:rPr>
          <w:rFonts w:ascii="Arial" w:hAnsi="Arial" w:cs="Arial"/>
          <w:sz w:val="20"/>
          <w:szCs w:val="20"/>
        </w:rPr>
        <w:t xml:space="preserve"> под ставку до 4,7 % годовых. </w:t>
      </w:r>
      <w:r w:rsidR="00C24D46" w:rsidRPr="00D0056F">
        <w:rPr>
          <w:rFonts w:ascii="Arial" w:hAnsi="Arial" w:cs="Arial"/>
          <w:sz w:val="20"/>
          <w:szCs w:val="20"/>
        </w:rPr>
        <w:t>Кроме того, компания Инициатор проекта</w:t>
      </w:r>
      <w:r w:rsidR="00D67A79">
        <w:rPr>
          <w:rFonts w:ascii="Arial" w:hAnsi="Arial" w:cs="Arial"/>
          <w:sz w:val="20"/>
          <w:szCs w:val="20"/>
        </w:rPr>
        <w:t xml:space="preserve"> будет</w:t>
      </w:r>
      <w:r w:rsidR="00C24D46" w:rsidRPr="00D0056F">
        <w:rPr>
          <w:rFonts w:ascii="Arial" w:hAnsi="Arial" w:cs="Arial"/>
          <w:sz w:val="20"/>
          <w:szCs w:val="20"/>
        </w:rPr>
        <w:t xml:space="preserve"> включена в список предприятий-застройщиков на получение из бюджета в 202</w:t>
      </w:r>
      <w:r w:rsidR="00294198">
        <w:rPr>
          <w:rFonts w:ascii="Arial" w:hAnsi="Arial" w:cs="Arial"/>
          <w:sz w:val="20"/>
          <w:szCs w:val="20"/>
        </w:rPr>
        <w:t>3</w:t>
      </w:r>
      <w:r w:rsidR="00DC1D66">
        <w:rPr>
          <w:rFonts w:ascii="Arial" w:hAnsi="Arial" w:cs="Arial"/>
          <w:sz w:val="20"/>
          <w:szCs w:val="20"/>
        </w:rPr>
        <w:t>-202</w:t>
      </w:r>
      <w:r w:rsidR="00294198">
        <w:rPr>
          <w:rFonts w:ascii="Arial" w:hAnsi="Arial" w:cs="Arial"/>
          <w:sz w:val="20"/>
          <w:szCs w:val="20"/>
        </w:rPr>
        <w:t>4</w:t>
      </w:r>
      <w:r w:rsidR="00C24D46" w:rsidRPr="00D0056F">
        <w:rPr>
          <w:rFonts w:ascii="Arial" w:hAnsi="Arial" w:cs="Arial"/>
          <w:sz w:val="20"/>
          <w:szCs w:val="20"/>
        </w:rPr>
        <w:t xml:space="preserve"> год</w:t>
      </w:r>
      <w:r w:rsidR="00DC1D66">
        <w:rPr>
          <w:rFonts w:ascii="Arial" w:hAnsi="Arial" w:cs="Arial"/>
          <w:sz w:val="20"/>
          <w:szCs w:val="20"/>
        </w:rPr>
        <w:t>ах</w:t>
      </w:r>
      <w:r w:rsidR="00C24D46" w:rsidRPr="00D0056F">
        <w:rPr>
          <w:rFonts w:ascii="Arial" w:hAnsi="Arial" w:cs="Arial"/>
          <w:sz w:val="20"/>
          <w:szCs w:val="20"/>
        </w:rPr>
        <w:t xml:space="preserve"> компенсации расходов на строительство АГНКС в размере</w:t>
      </w:r>
      <w:r>
        <w:rPr>
          <w:rFonts w:ascii="Arial" w:hAnsi="Arial" w:cs="Arial"/>
          <w:sz w:val="20"/>
          <w:szCs w:val="20"/>
        </w:rPr>
        <w:t xml:space="preserve"> </w:t>
      </w:r>
      <w:r w:rsidR="00DC1D66">
        <w:rPr>
          <w:rFonts w:ascii="Arial" w:hAnsi="Arial" w:cs="Arial"/>
          <w:sz w:val="20"/>
          <w:szCs w:val="20"/>
        </w:rPr>
        <w:t>36</w:t>
      </w:r>
      <w:r w:rsidR="00C24D46" w:rsidRPr="00D0056F">
        <w:rPr>
          <w:rFonts w:ascii="Arial" w:hAnsi="Arial" w:cs="Arial"/>
          <w:sz w:val="20"/>
          <w:szCs w:val="20"/>
        </w:rPr>
        <w:t xml:space="preserve"> млн. руб.</w:t>
      </w:r>
    </w:p>
    <w:p w14:paraId="24A48FEC" w14:textId="71724F84" w:rsidR="00AD29B4" w:rsidRDefault="00AD29B4" w:rsidP="000931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96171F0" w14:textId="3A5CEF1C" w:rsidR="00093153" w:rsidRDefault="00093153" w:rsidP="000931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C071F20" w14:textId="30213BA4" w:rsidR="00F71B95" w:rsidRDefault="00F71B95" w:rsidP="000931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таблице приведены три модели дохода Инвестора при реализации проекта:</w:t>
      </w:r>
    </w:p>
    <w:p w14:paraId="520B9CF8" w14:textId="50597604" w:rsidR="00F71B95" w:rsidRDefault="00F71B95" w:rsidP="00F71B95">
      <w:pPr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Инвестор финансирует только расходы необходимые для получения разрешения на строительство. Инициатор проекта открывает кредитную линию в АО «Россельхозбанк» в рамках проектного финансирования</w:t>
      </w:r>
      <w:r w:rsidR="00135022">
        <w:rPr>
          <w:rFonts w:ascii="Arial" w:hAnsi="Arial" w:cs="Arial"/>
          <w:sz w:val="20"/>
          <w:szCs w:val="20"/>
        </w:rPr>
        <w:t xml:space="preserve"> для завершения строительства АГНКС</w:t>
      </w:r>
      <w:r w:rsidR="006527B5">
        <w:rPr>
          <w:rFonts w:ascii="Arial" w:hAnsi="Arial" w:cs="Arial"/>
          <w:sz w:val="20"/>
          <w:szCs w:val="20"/>
        </w:rPr>
        <w:t>.</w:t>
      </w:r>
    </w:p>
    <w:p w14:paraId="6882A718" w14:textId="2885C4F1" w:rsidR="00F71B95" w:rsidRDefault="00F71B95" w:rsidP="00F71B95">
      <w:pPr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Инвестор финансирует</w:t>
      </w:r>
      <w:r w:rsidR="006527B5">
        <w:rPr>
          <w:rFonts w:ascii="Arial" w:hAnsi="Arial" w:cs="Arial"/>
          <w:sz w:val="20"/>
          <w:szCs w:val="20"/>
        </w:rPr>
        <w:t xml:space="preserve"> строительство объекта в полном объеме. После пуска объект продолжает эксплуатироваться.</w:t>
      </w:r>
    </w:p>
    <w:p w14:paraId="2EE12B04" w14:textId="618F214B" w:rsidR="006527B5" w:rsidRDefault="006527B5" w:rsidP="00F71B95">
      <w:pPr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Инвестор финансирует строительство объекта в полном объеме. После пуска и получения суммы компенсации расходов от государства в размере 36 млн. рублей объект продается            ООО «Газпром газомоторное топливо».</w:t>
      </w:r>
    </w:p>
    <w:p w14:paraId="4AFD367A" w14:textId="77777777" w:rsidR="003E4836" w:rsidRDefault="003E4836" w:rsidP="003E4836">
      <w:pPr>
        <w:shd w:val="clear" w:color="auto" w:fill="FFFFFF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092"/>
        <w:gridCol w:w="1945"/>
        <w:gridCol w:w="2083"/>
        <w:gridCol w:w="2247"/>
      </w:tblGrid>
      <w:tr w:rsidR="00342C57" w14:paraId="52026279" w14:textId="77777777">
        <w:trPr>
          <w:trHeight w:val="1890"/>
        </w:trPr>
        <w:tc>
          <w:tcPr>
            <w:tcW w:w="656" w:type="dxa"/>
            <w:shd w:val="clear" w:color="auto" w:fill="auto"/>
            <w:vAlign w:val="center"/>
            <w:hideMark/>
          </w:tcPr>
          <w:p w14:paraId="50920A07" w14:textId="77777777" w:rsidR="00093153" w:rsidRDefault="0009315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0D97931A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b/>
                <w:bCs/>
                <w:sz w:val="20"/>
                <w:szCs w:val="20"/>
                <w:lang w:bidi="ru-RU"/>
              </w:rPr>
              <w:t>Наименование статьи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AF2F6C9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b/>
                <w:bCs/>
                <w:sz w:val="20"/>
                <w:szCs w:val="20"/>
                <w:lang w:bidi="ru-RU"/>
              </w:rPr>
              <w:t>С привлечением кредитной линии (Инвестор финансирует расходы до получения разрешения на строительство)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5F22230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b/>
                <w:bCs/>
                <w:sz w:val="20"/>
                <w:szCs w:val="20"/>
                <w:lang w:bidi="ru-RU"/>
              </w:rPr>
              <w:t>С полным финансированием от Инвестора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55164282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b/>
                <w:bCs/>
                <w:sz w:val="20"/>
                <w:szCs w:val="20"/>
                <w:lang w:bidi="ru-RU"/>
              </w:rPr>
              <w:t>С полным финансированием от Инвестора и с последующей продажей объекта</w:t>
            </w:r>
          </w:p>
        </w:tc>
      </w:tr>
      <w:tr w:rsidR="00342C57" w14:paraId="341DF8E9" w14:textId="77777777">
        <w:trPr>
          <w:trHeight w:val="315"/>
        </w:trPr>
        <w:tc>
          <w:tcPr>
            <w:tcW w:w="656" w:type="dxa"/>
            <w:shd w:val="clear" w:color="auto" w:fill="auto"/>
            <w:vAlign w:val="center"/>
            <w:hideMark/>
          </w:tcPr>
          <w:p w14:paraId="40888F5A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51F04FE7" w14:textId="77777777" w:rsidR="00093153" w:rsidRDefault="00093153">
            <w:pPr>
              <w:widowControl w:val="0"/>
              <w:shd w:val="clear" w:color="auto" w:fill="FFFFFF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Расходы на строительство объекта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B363374" w14:textId="77777777" w:rsidR="00093153" w:rsidRDefault="000931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113 446 840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609726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113 446 840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49935483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113 446 840</w:t>
            </w:r>
          </w:p>
        </w:tc>
      </w:tr>
      <w:tr w:rsidR="00342C57" w14:paraId="30FBAD08" w14:textId="77777777">
        <w:trPr>
          <w:trHeight w:val="315"/>
        </w:trPr>
        <w:tc>
          <w:tcPr>
            <w:tcW w:w="656" w:type="dxa"/>
            <w:shd w:val="clear" w:color="auto" w:fill="auto"/>
            <w:vAlign w:val="center"/>
            <w:hideMark/>
          </w:tcPr>
          <w:p w14:paraId="7CE2DBE1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261A53C1" w14:textId="77777777" w:rsidR="00093153" w:rsidRDefault="00093153">
            <w:pPr>
              <w:widowControl w:val="0"/>
              <w:shd w:val="clear" w:color="auto" w:fill="FFFFFF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Объем вложений Инвестором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B0BE742" w14:textId="77777777" w:rsidR="00093153" w:rsidRDefault="000931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38 388 760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2B3A823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113 446 840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71464CC2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113 446 840</w:t>
            </w:r>
          </w:p>
        </w:tc>
      </w:tr>
      <w:tr w:rsidR="00342C57" w14:paraId="0F5836C0" w14:textId="77777777">
        <w:trPr>
          <w:trHeight w:val="315"/>
        </w:trPr>
        <w:tc>
          <w:tcPr>
            <w:tcW w:w="656" w:type="dxa"/>
            <w:shd w:val="clear" w:color="auto" w:fill="auto"/>
            <w:vAlign w:val="center"/>
            <w:hideMark/>
          </w:tcPr>
          <w:p w14:paraId="4229DDCE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3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5B2EEFC4" w14:textId="77777777" w:rsidR="00093153" w:rsidRDefault="00093153">
            <w:pPr>
              <w:widowControl w:val="0"/>
              <w:shd w:val="clear" w:color="auto" w:fill="FFFFFF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Размер доли Инвестора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2B11A6E" w14:textId="77777777" w:rsidR="00093153" w:rsidRDefault="000931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34%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F4FBAD6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51%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40BF8B85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51%</w:t>
            </w:r>
          </w:p>
        </w:tc>
      </w:tr>
      <w:tr w:rsidR="00342C57" w14:paraId="724A1953" w14:textId="77777777">
        <w:trPr>
          <w:trHeight w:val="630"/>
        </w:trPr>
        <w:tc>
          <w:tcPr>
            <w:tcW w:w="656" w:type="dxa"/>
            <w:shd w:val="clear" w:color="auto" w:fill="auto"/>
            <w:vAlign w:val="center"/>
            <w:hideMark/>
          </w:tcPr>
          <w:p w14:paraId="46391787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4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17485D3A" w14:textId="77777777" w:rsidR="00093153" w:rsidRDefault="00093153">
            <w:pPr>
              <w:widowControl w:val="0"/>
              <w:shd w:val="clear" w:color="auto" w:fill="FFFFFF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Стоимость доли Инвестора после ввода объекта в эксплуатацию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E2D42FA" w14:textId="77777777" w:rsidR="00093153" w:rsidRDefault="000931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38 571 926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6F408B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57 857 888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7C0BF886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57 857 888</w:t>
            </w:r>
          </w:p>
        </w:tc>
      </w:tr>
      <w:tr w:rsidR="00342C57" w14:paraId="1E387F30" w14:textId="77777777">
        <w:trPr>
          <w:trHeight w:val="630"/>
        </w:trPr>
        <w:tc>
          <w:tcPr>
            <w:tcW w:w="656" w:type="dxa"/>
            <w:shd w:val="clear" w:color="auto" w:fill="auto"/>
            <w:vAlign w:val="center"/>
            <w:hideMark/>
          </w:tcPr>
          <w:p w14:paraId="1FBA6DAE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5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4E0E6EAC" w14:textId="77777777" w:rsidR="00093153" w:rsidRDefault="00093153">
            <w:pPr>
              <w:widowControl w:val="0"/>
              <w:shd w:val="clear" w:color="auto" w:fill="FFFFFF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Срок возврата средств Инвестору с начала реализации проекта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AB89ABF" w14:textId="77777777" w:rsidR="00093153" w:rsidRDefault="000931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 года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155832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3 года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48E54297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2 года 3 месяца</w:t>
            </w:r>
          </w:p>
        </w:tc>
      </w:tr>
      <w:tr w:rsidR="00342C57" w14:paraId="49467374" w14:textId="77777777">
        <w:trPr>
          <w:trHeight w:val="898"/>
        </w:trPr>
        <w:tc>
          <w:tcPr>
            <w:tcW w:w="656" w:type="dxa"/>
            <w:shd w:val="clear" w:color="auto" w:fill="auto"/>
            <w:vAlign w:val="center"/>
            <w:hideMark/>
          </w:tcPr>
          <w:p w14:paraId="7874103A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6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179F7F54" w14:textId="2383D4D8" w:rsidR="00093153" w:rsidRDefault="00093153">
            <w:pPr>
              <w:widowControl w:val="0"/>
              <w:shd w:val="clear" w:color="auto" w:fill="FFFFFF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Срок возврата средств Инвестору с начала продаж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CE46F8A" w14:textId="74AA4880" w:rsidR="00093153" w:rsidRDefault="000931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  <w:r w:rsidR="007D5A0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proofErr w:type="gramStart"/>
            <w:r w:rsidR="007D5A0F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на возврат Инвестору направляется 60% прибыли</w:t>
            </w:r>
            <w:r w:rsidR="007D5A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97D98C" w14:textId="108CEAB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2 года 6 месяцев</w:t>
            </w:r>
            <w:r w:rsidR="007D5A0F"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 xml:space="preserve">           </w:t>
            </w:r>
            <w:proofErr w:type="gramStart"/>
            <w:r w:rsidR="007D5A0F"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 xml:space="preserve">   (</w:t>
            </w:r>
            <w:proofErr w:type="gramEnd"/>
            <w:r w:rsidR="007D5A0F"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н</w:t>
            </w: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а возврат Инвестору направляется 70% прибыли</w:t>
            </w:r>
            <w:r w:rsidR="007D5A0F"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)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5681B696" w14:textId="24BB6A20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1 год 9 месяцев</w:t>
            </w:r>
            <w:r w:rsidR="007D5A0F"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 xml:space="preserve">          </w:t>
            </w:r>
            <w:proofErr w:type="gramStart"/>
            <w:r w:rsidR="007D5A0F"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 xml:space="preserve">   (</w:t>
            </w:r>
            <w:proofErr w:type="gramEnd"/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на возврат Инвестору направляется 70% прибыли</w:t>
            </w:r>
            <w:r w:rsidR="007D5A0F"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)</w:t>
            </w:r>
          </w:p>
        </w:tc>
      </w:tr>
      <w:tr w:rsidR="00342C57" w14:paraId="68F984DC" w14:textId="77777777">
        <w:trPr>
          <w:trHeight w:val="1260"/>
        </w:trPr>
        <w:tc>
          <w:tcPr>
            <w:tcW w:w="656" w:type="dxa"/>
            <w:shd w:val="clear" w:color="auto" w:fill="auto"/>
            <w:vAlign w:val="center"/>
            <w:hideMark/>
          </w:tcPr>
          <w:p w14:paraId="2EC8169D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7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4D1846F9" w14:textId="77777777" w:rsidR="00093153" w:rsidRDefault="00093153">
            <w:pPr>
              <w:widowControl w:val="0"/>
              <w:shd w:val="clear" w:color="auto" w:fill="FFFFFF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Сумма возврата средств Инвестору за первый год с начала продаж (включена сумма компенсации расходов от государства - 36 млн. руб.)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767924D" w14:textId="77777777" w:rsidR="00093153" w:rsidRDefault="000931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38 388 760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6477A1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70 434 752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784E254A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70 434 752</w:t>
            </w:r>
          </w:p>
        </w:tc>
      </w:tr>
      <w:tr w:rsidR="00342C57" w14:paraId="27FE3584" w14:textId="77777777">
        <w:trPr>
          <w:trHeight w:val="945"/>
        </w:trPr>
        <w:tc>
          <w:tcPr>
            <w:tcW w:w="656" w:type="dxa"/>
            <w:shd w:val="clear" w:color="auto" w:fill="auto"/>
            <w:vAlign w:val="center"/>
            <w:hideMark/>
          </w:tcPr>
          <w:p w14:paraId="476AEB3A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8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6BCEDAD9" w14:textId="54973CD8" w:rsidR="00093153" w:rsidRDefault="00093153">
            <w:pPr>
              <w:widowControl w:val="0"/>
              <w:shd w:val="clear" w:color="auto" w:fill="FFFFFF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 xml:space="preserve">Общая прибыль </w:t>
            </w:r>
            <w:r w:rsidR="008B0DA6"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 xml:space="preserve">в квартал </w:t>
            </w: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по бухгалтерскому учету к распределению после возврата средств Инвестору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9AE9B4F" w14:textId="77777777" w:rsidR="00093153" w:rsidRDefault="000931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1 894 652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A8915DE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5 602 518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3818BC57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5 602 518</w:t>
            </w:r>
          </w:p>
        </w:tc>
      </w:tr>
      <w:tr w:rsidR="00342C57" w14:paraId="09FD16F8" w14:textId="77777777">
        <w:trPr>
          <w:trHeight w:val="630"/>
        </w:trPr>
        <w:tc>
          <w:tcPr>
            <w:tcW w:w="656" w:type="dxa"/>
            <w:shd w:val="clear" w:color="auto" w:fill="auto"/>
            <w:vAlign w:val="center"/>
            <w:hideMark/>
          </w:tcPr>
          <w:p w14:paraId="5E57CF9C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9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69C47886" w14:textId="77777777" w:rsidR="00093153" w:rsidRDefault="00093153">
            <w:pPr>
              <w:widowControl w:val="0"/>
              <w:shd w:val="clear" w:color="auto" w:fill="FFFFFF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Доход Инвестора в квартал после возврата вложенных средств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1509941" w14:textId="77777777" w:rsidR="00093153" w:rsidRDefault="000931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644 182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C140DA7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2 857 284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285CC4F8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2 857 284</w:t>
            </w:r>
          </w:p>
        </w:tc>
      </w:tr>
      <w:tr w:rsidR="00342C57" w14:paraId="5A834A7E" w14:textId="77777777">
        <w:trPr>
          <w:trHeight w:val="630"/>
        </w:trPr>
        <w:tc>
          <w:tcPr>
            <w:tcW w:w="656" w:type="dxa"/>
            <w:shd w:val="clear" w:color="auto" w:fill="auto"/>
            <w:vAlign w:val="center"/>
            <w:hideMark/>
          </w:tcPr>
          <w:p w14:paraId="4D66D666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10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7D3BEAA2" w14:textId="77777777" w:rsidR="00093153" w:rsidRDefault="00093153">
            <w:pPr>
              <w:widowControl w:val="0"/>
              <w:shd w:val="clear" w:color="auto" w:fill="FFFFFF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Всего доход Инвестора за один год после возврата вложенных средств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EA5320C" w14:textId="77777777" w:rsidR="00093153" w:rsidRDefault="000931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2 576 727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27DF777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11 429 137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558B4282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11 429 137</w:t>
            </w:r>
          </w:p>
        </w:tc>
      </w:tr>
      <w:tr w:rsidR="00342C57" w14:paraId="7EC6C77B" w14:textId="77777777">
        <w:trPr>
          <w:trHeight w:val="630"/>
        </w:trPr>
        <w:tc>
          <w:tcPr>
            <w:tcW w:w="656" w:type="dxa"/>
            <w:shd w:val="clear" w:color="auto" w:fill="auto"/>
            <w:vAlign w:val="center"/>
            <w:hideMark/>
          </w:tcPr>
          <w:p w14:paraId="79CDB8BC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11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6434F2E4" w14:textId="380E5EDB" w:rsidR="00093153" w:rsidRDefault="00093153">
            <w:pPr>
              <w:widowControl w:val="0"/>
              <w:shd w:val="clear" w:color="auto" w:fill="FFFFFF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Прибыль по бухгалтерскому учету от продажи объекта всего</w:t>
            </w:r>
            <w:r w:rsidR="00A25F70"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 xml:space="preserve"> *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E56F290" w14:textId="6971DDEB" w:rsidR="00093153" w:rsidRDefault="000931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A46111" w14:textId="505B703D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652CB273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92 675 762</w:t>
            </w:r>
          </w:p>
        </w:tc>
      </w:tr>
      <w:tr w:rsidR="00342C57" w14:paraId="0025C644" w14:textId="77777777">
        <w:trPr>
          <w:trHeight w:val="315"/>
        </w:trPr>
        <w:tc>
          <w:tcPr>
            <w:tcW w:w="656" w:type="dxa"/>
            <w:shd w:val="clear" w:color="auto" w:fill="auto"/>
            <w:vAlign w:val="center"/>
            <w:hideMark/>
          </w:tcPr>
          <w:p w14:paraId="2ADFB47E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12</w:t>
            </w:r>
          </w:p>
        </w:tc>
        <w:tc>
          <w:tcPr>
            <w:tcW w:w="3168" w:type="dxa"/>
            <w:shd w:val="clear" w:color="auto" w:fill="auto"/>
            <w:vAlign w:val="center"/>
            <w:hideMark/>
          </w:tcPr>
          <w:p w14:paraId="631C1485" w14:textId="77777777" w:rsidR="00093153" w:rsidRDefault="00093153">
            <w:pPr>
              <w:widowControl w:val="0"/>
              <w:shd w:val="clear" w:color="auto" w:fill="FFFFFF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Доход Инвестора от продажи объекта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74C2ED9" w14:textId="5EEDB544" w:rsidR="00093153" w:rsidRDefault="000931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0AE1053" w14:textId="604FDB20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40B523A8" w14:textId="77777777" w:rsidR="00093153" w:rsidRDefault="00093153">
            <w:pPr>
              <w:widowControl w:val="0"/>
              <w:shd w:val="clear" w:color="auto" w:fill="FFFFFF"/>
              <w:jc w:val="center"/>
              <w:rPr>
                <w:rFonts w:ascii="Arial" w:eastAsia="Microsoft Sans Serif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Microsoft Sans Serif" w:hAnsi="Arial" w:cs="Arial"/>
                <w:sz w:val="20"/>
                <w:szCs w:val="20"/>
                <w:lang w:bidi="ru-RU"/>
              </w:rPr>
              <w:t>47 264 638</w:t>
            </w:r>
          </w:p>
        </w:tc>
      </w:tr>
    </w:tbl>
    <w:p w14:paraId="43383C27" w14:textId="77777777" w:rsidR="00093153" w:rsidRDefault="00093153" w:rsidP="000931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50EE9B65" w14:textId="1481F4D8" w:rsidR="00D0056F" w:rsidRDefault="00D0056F">
      <w:pPr>
        <w:pStyle w:val="T12pt"/>
        <w:rPr>
          <w:i/>
          <w:iCs/>
          <w:sz w:val="20"/>
          <w:szCs w:val="20"/>
          <w:u w:val="single"/>
          <w:lang w:val="ru-RU"/>
        </w:rPr>
      </w:pPr>
    </w:p>
    <w:p w14:paraId="589AB126" w14:textId="29262962" w:rsidR="00C57D91" w:rsidRPr="00A25F70" w:rsidRDefault="00A25F70" w:rsidP="00A25F70">
      <w:pPr>
        <w:pStyle w:val="T12pt"/>
        <w:rPr>
          <w:sz w:val="20"/>
          <w:szCs w:val="20"/>
          <w:lang w:val="ru-RU"/>
        </w:rPr>
      </w:pPr>
      <w:r w:rsidRPr="00A25F70">
        <w:rPr>
          <w:sz w:val="20"/>
          <w:szCs w:val="20"/>
          <w:lang w:val="ru-RU"/>
        </w:rPr>
        <w:t>*</w:t>
      </w:r>
      <w:r>
        <w:rPr>
          <w:sz w:val="20"/>
          <w:szCs w:val="20"/>
          <w:lang w:val="ru-RU"/>
        </w:rPr>
        <w:t xml:space="preserve"> - Выкупная стоимость в финансовой модели установлена по минимальной границе 210 млн. руб.</w:t>
      </w:r>
    </w:p>
    <w:p w14:paraId="07105DB9" w14:textId="19E82AAC" w:rsidR="00C24AD8" w:rsidRDefault="00C24AD8">
      <w:pPr>
        <w:pStyle w:val="T12pt"/>
        <w:rPr>
          <w:i/>
          <w:iCs/>
          <w:sz w:val="20"/>
          <w:szCs w:val="20"/>
          <w:u w:val="single"/>
          <w:lang w:val="ru-RU"/>
        </w:rPr>
      </w:pPr>
    </w:p>
    <w:p w14:paraId="7AB9BF41" w14:textId="42EB1859" w:rsidR="00C24AD8" w:rsidRDefault="00C24AD8">
      <w:pPr>
        <w:pStyle w:val="T12pt"/>
        <w:rPr>
          <w:i/>
          <w:iCs/>
          <w:sz w:val="20"/>
          <w:szCs w:val="20"/>
          <w:u w:val="single"/>
          <w:lang w:val="ru-RU"/>
        </w:rPr>
      </w:pPr>
    </w:p>
    <w:p w14:paraId="5011F25C" w14:textId="5B8BA011" w:rsidR="00C24AD8" w:rsidRDefault="00C24AD8">
      <w:pPr>
        <w:pStyle w:val="T12pt"/>
        <w:rPr>
          <w:i/>
          <w:iCs/>
          <w:sz w:val="20"/>
          <w:szCs w:val="20"/>
          <w:u w:val="single"/>
          <w:lang w:val="ru-RU"/>
        </w:rPr>
      </w:pPr>
    </w:p>
    <w:p w14:paraId="1688948E" w14:textId="10B7C00A" w:rsidR="00C24AD8" w:rsidRDefault="00C24AD8">
      <w:pPr>
        <w:pStyle w:val="T12pt"/>
        <w:rPr>
          <w:i/>
          <w:iCs/>
          <w:sz w:val="20"/>
          <w:szCs w:val="20"/>
          <w:u w:val="single"/>
          <w:lang w:val="ru-RU"/>
        </w:rPr>
      </w:pPr>
    </w:p>
    <w:p w14:paraId="744EF8CD" w14:textId="015C1EA3" w:rsidR="00C24AD8" w:rsidRDefault="00C24AD8">
      <w:pPr>
        <w:pStyle w:val="T12pt"/>
        <w:rPr>
          <w:i/>
          <w:iCs/>
          <w:sz w:val="20"/>
          <w:szCs w:val="20"/>
          <w:u w:val="single"/>
          <w:lang w:val="ru-RU"/>
        </w:rPr>
      </w:pPr>
    </w:p>
    <w:p w14:paraId="461015C0" w14:textId="77777777" w:rsidR="006C3474" w:rsidRDefault="006C3474">
      <w:pPr>
        <w:pStyle w:val="T12pt"/>
        <w:rPr>
          <w:i/>
          <w:iCs/>
          <w:sz w:val="20"/>
          <w:szCs w:val="20"/>
          <w:u w:val="single"/>
          <w:lang w:val="ru-RU"/>
        </w:rPr>
      </w:pPr>
    </w:p>
    <w:p w14:paraId="1C1889B3" w14:textId="77777777" w:rsidR="00C24AD8" w:rsidRDefault="00C24AD8">
      <w:pPr>
        <w:pStyle w:val="T12pt"/>
        <w:rPr>
          <w:i/>
          <w:iCs/>
          <w:sz w:val="20"/>
          <w:szCs w:val="20"/>
          <w:u w:val="single"/>
          <w:lang w:val="ru-RU"/>
        </w:rPr>
      </w:pPr>
    </w:p>
    <w:p w14:paraId="1C0EA43E" w14:textId="38F40BAE" w:rsidR="00AF6271" w:rsidRDefault="00AF6271">
      <w:pPr>
        <w:pStyle w:val="T12pt"/>
        <w:rPr>
          <w:i/>
          <w:iCs/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lastRenderedPageBreak/>
        <w:t>Текущее состояние проекта:</w:t>
      </w:r>
    </w:p>
    <w:p w14:paraId="659B9AB3" w14:textId="63A1E369" w:rsidR="00317DA0" w:rsidRDefault="006C482B" w:rsidP="00317DA0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Из 12 заявленных на субсидию АГНКС сейчас в процессе проектирования</w:t>
      </w:r>
      <w:r w:rsidR="009945C2">
        <w:rPr>
          <w:sz w:val="20"/>
          <w:szCs w:val="20"/>
          <w:lang w:val="ru-RU"/>
        </w:rPr>
        <w:t xml:space="preserve"> и строительства</w:t>
      </w:r>
      <w:r>
        <w:rPr>
          <w:sz w:val="20"/>
          <w:szCs w:val="20"/>
          <w:lang w:val="ru-RU"/>
        </w:rPr>
        <w:t xml:space="preserve"> находятся </w:t>
      </w:r>
      <w:r w:rsidR="003D429A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АГНКС (Краснодар</w:t>
      </w:r>
      <w:r w:rsidR="009945C2">
        <w:rPr>
          <w:sz w:val="20"/>
          <w:szCs w:val="20"/>
          <w:lang w:val="ru-RU"/>
        </w:rPr>
        <w:t xml:space="preserve"> – </w:t>
      </w:r>
      <w:r w:rsidR="003D429A">
        <w:rPr>
          <w:sz w:val="20"/>
          <w:szCs w:val="20"/>
          <w:lang w:val="ru-RU"/>
        </w:rPr>
        <w:t>2</w:t>
      </w:r>
      <w:r w:rsidR="009945C2">
        <w:rPr>
          <w:sz w:val="20"/>
          <w:szCs w:val="20"/>
          <w:lang w:val="ru-RU"/>
        </w:rPr>
        <w:t xml:space="preserve"> </w:t>
      </w:r>
      <w:proofErr w:type="spellStart"/>
      <w:r w:rsidR="009945C2">
        <w:rPr>
          <w:sz w:val="20"/>
          <w:szCs w:val="20"/>
          <w:lang w:val="ru-RU"/>
        </w:rPr>
        <w:t>шт</w:t>
      </w:r>
      <w:proofErr w:type="spellEnd"/>
      <w:r>
        <w:rPr>
          <w:sz w:val="20"/>
          <w:szCs w:val="20"/>
          <w:lang w:val="ru-RU"/>
        </w:rPr>
        <w:t xml:space="preserve">, </w:t>
      </w:r>
      <w:r w:rsidR="009945C2">
        <w:rPr>
          <w:sz w:val="20"/>
          <w:szCs w:val="20"/>
          <w:lang w:val="ru-RU"/>
        </w:rPr>
        <w:t>Темрюк, Анапа</w:t>
      </w:r>
      <w:r>
        <w:rPr>
          <w:sz w:val="20"/>
          <w:szCs w:val="20"/>
          <w:lang w:val="ru-RU"/>
        </w:rPr>
        <w:t>). Для нов</w:t>
      </w:r>
      <w:r w:rsidR="006C1743">
        <w:rPr>
          <w:sz w:val="20"/>
          <w:szCs w:val="20"/>
          <w:lang w:val="ru-RU"/>
        </w:rPr>
        <w:t>ого</w:t>
      </w:r>
      <w:r>
        <w:rPr>
          <w:sz w:val="20"/>
          <w:szCs w:val="20"/>
          <w:lang w:val="ru-RU"/>
        </w:rPr>
        <w:t xml:space="preserve"> Инвестор</w:t>
      </w:r>
      <w:r w:rsidR="006C1743"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 xml:space="preserve"> предл</w:t>
      </w:r>
      <w:r w:rsidR="006C1743">
        <w:rPr>
          <w:sz w:val="20"/>
          <w:szCs w:val="20"/>
          <w:lang w:val="ru-RU"/>
        </w:rPr>
        <w:t>агаем</w:t>
      </w:r>
      <w:r>
        <w:rPr>
          <w:sz w:val="20"/>
          <w:szCs w:val="20"/>
          <w:lang w:val="ru-RU"/>
        </w:rPr>
        <w:t xml:space="preserve"> </w:t>
      </w:r>
      <w:r w:rsidR="006C1743">
        <w:rPr>
          <w:sz w:val="20"/>
          <w:szCs w:val="20"/>
          <w:lang w:val="ru-RU"/>
        </w:rPr>
        <w:t>войти в состав учредителей ООО «Юг газомотор»</w:t>
      </w:r>
      <w:r>
        <w:rPr>
          <w:sz w:val="20"/>
          <w:szCs w:val="20"/>
          <w:lang w:val="ru-RU"/>
        </w:rPr>
        <w:t xml:space="preserve"> </w:t>
      </w:r>
      <w:r w:rsidR="006C1743">
        <w:rPr>
          <w:sz w:val="20"/>
          <w:szCs w:val="20"/>
          <w:lang w:val="ru-RU"/>
        </w:rPr>
        <w:t xml:space="preserve">- </w:t>
      </w:r>
      <w:r>
        <w:rPr>
          <w:sz w:val="20"/>
          <w:szCs w:val="20"/>
          <w:lang w:val="ru-RU"/>
        </w:rPr>
        <w:t>предприятия</w:t>
      </w:r>
      <w:r w:rsidR="00642C9C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Застройщика</w:t>
      </w:r>
      <w:r w:rsidR="002E3D3C" w:rsidRPr="002E3D3C">
        <w:rPr>
          <w:lang w:val="ru-RU"/>
        </w:rPr>
        <w:t xml:space="preserve"> </w:t>
      </w:r>
      <w:r w:rsidR="002E3D3C">
        <w:rPr>
          <w:lang w:val="ru-RU"/>
        </w:rPr>
        <w:t>(</w:t>
      </w:r>
      <w:r w:rsidR="002E3D3C" w:rsidRPr="002E3D3C">
        <w:rPr>
          <w:sz w:val="20"/>
          <w:szCs w:val="20"/>
          <w:lang w:val="ru-RU"/>
        </w:rPr>
        <w:t>ИНН 2308286557</w:t>
      </w:r>
      <w:r w:rsidR="002E3D3C">
        <w:rPr>
          <w:sz w:val="20"/>
          <w:szCs w:val="20"/>
          <w:lang w:val="ru-RU"/>
        </w:rPr>
        <w:t>)</w:t>
      </w:r>
      <w:r w:rsidR="00043BE8">
        <w:rPr>
          <w:sz w:val="20"/>
          <w:szCs w:val="20"/>
          <w:lang w:val="ru-RU"/>
        </w:rPr>
        <w:t xml:space="preserve"> на первый объект 0 АГНКС в станице Ивановская Краснодарского края (автомобильная дорога Краснодар-Славянск на Кубани)</w:t>
      </w:r>
      <w:r>
        <w:rPr>
          <w:sz w:val="20"/>
          <w:szCs w:val="20"/>
          <w:lang w:val="ru-RU"/>
        </w:rPr>
        <w:t>.</w:t>
      </w:r>
      <w:r w:rsidR="006C1743">
        <w:rPr>
          <w:sz w:val="20"/>
          <w:szCs w:val="20"/>
          <w:lang w:val="ru-RU"/>
        </w:rPr>
        <w:t xml:space="preserve"> </w:t>
      </w:r>
    </w:p>
    <w:p w14:paraId="206BDE32" w14:textId="77777777" w:rsidR="00317DA0" w:rsidRDefault="00317DA0" w:rsidP="00317DA0">
      <w:pPr>
        <w:pStyle w:val="T12pt"/>
        <w:jc w:val="both"/>
        <w:rPr>
          <w:sz w:val="20"/>
          <w:szCs w:val="20"/>
          <w:lang w:val="ru-RU"/>
        </w:rPr>
      </w:pPr>
    </w:p>
    <w:p w14:paraId="43B257DB" w14:textId="2A052401" w:rsidR="00317DA0" w:rsidRPr="00C43E1C" w:rsidRDefault="00317DA0" w:rsidP="00317DA0">
      <w:pPr>
        <w:pStyle w:val="T12pt"/>
        <w:jc w:val="both"/>
        <w:rPr>
          <w:i/>
          <w:iCs/>
          <w:sz w:val="20"/>
          <w:szCs w:val="20"/>
          <w:u w:val="single"/>
          <w:lang w:val="ru-RU"/>
        </w:rPr>
      </w:pPr>
      <w:r w:rsidRPr="00C43E1C">
        <w:rPr>
          <w:i/>
          <w:iCs/>
          <w:sz w:val="20"/>
          <w:szCs w:val="20"/>
          <w:u w:val="single"/>
          <w:lang w:val="ru-RU"/>
        </w:rPr>
        <w:t>Описание состояния проекта по строительству АГНКС в ст. Ивановская Краснодарского края:</w:t>
      </w:r>
    </w:p>
    <w:p w14:paraId="7AB5BB7A" w14:textId="77777777" w:rsidR="00317DA0" w:rsidRPr="00C43E1C" w:rsidRDefault="00317DA0" w:rsidP="00317DA0">
      <w:pPr>
        <w:pStyle w:val="T12pt"/>
        <w:jc w:val="both"/>
        <w:rPr>
          <w:i/>
          <w:iCs/>
          <w:sz w:val="20"/>
          <w:szCs w:val="20"/>
          <w:u w:val="single"/>
          <w:lang w:val="ru-RU"/>
        </w:rPr>
      </w:pPr>
    </w:p>
    <w:p w14:paraId="30D413DB" w14:textId="7F9D8269" w:rsidR="00317DA0" w:rsidRDefault="00317DA0" w:rsidP="00317DA0">
      <w:pPr>
        <w:pStyle w:val="T12pt"/>
        <w:jc w:val="both"/>
        <w:rPr>
          <w:sz w:val="20"/>
          <w:szCs w:val="20"/>
          <w:lang w:val="ru-RU"/>
        </w:rPr>
      </w:pPr>
      <w:r w:rsidRPr="00317DA0">
        <w:rPr>
          <w:sz w:val="20"/>
          <w:szCs w:val="20"/>
          <w:lang w:val="ru-RU"/>
        </w:rPr>
        <w:t xml:space="preserve">Земельный участок с кадастровым номером 23:13:0801235:455, площадью 5 001 кв.м., из категории земли поселений (земли населенных пунктов), с видом разрешенного использования: для размещения объектов дорожного сервиса в полосах отвода автомобильных дорог. Участок расположен по адресу: Краснодарский край, р-н Красноармейский, ст. Ивановская, ул. Рыночная, з/у 2А/1 Российская Федерация, Ивановское сельское поселение по стоимости 16,5 млн. рублей. Участок принадлежит на праве собственности физическому лицу. На данном участке запланировано строительство АГНКС мощностью 1000 м. куб./час. Компанией </w:t>
      </w:r>
      <w:r w:rsidR="00C43E1C">
        <w:rPr>
          <w:sz w:val="20"/>
          <w:szCs w:val="20"/>
          <w:lang w:val="ru-RU"/>
        </w:rPr>
        <w:t>застройщиком</w:t>
      </w:r>
      <w:r w:rsidRPr="00317DA0">
        <w:rPr>
          <w:sz w:val="20"/>
          <w:szCs w:val="20"/>
          <w:lang w:val="ru-RU"/>
        </w:rPr>
        <w:t xml:space="preserve"> (ООО «Юг-газомотор»</w:t>
      </w:r>
      <w:r w:rsidR="000D7B8C">
        <w:rPr>
          <w:sz w:val="20"/>
          <w:szCs w:val="20"/>
          <w:lang w:val="ru-RU"/>
        </w:rPr>
        <w:t>,</w:t>
      </w:r>
      <w:r w:rsidR="000D7B8C" w:rsidRPr="000D7B8C">
        <w:rPr>
          <w:lang w:val="ru-RU"/>
        </w:rPr>
        <w:t xml:space="preserve"> </w:t>
      </w:r>
      <w:r w:rsidR="000D7B8C" w:rsidRPr="000D7B8C">
        <w:rPr>
          <w:sz w:val="20"/>
          <w:szCs w:val="20"/>
          <w:lang w:val="ru-RU"/>
        </w:rPr>
        <w:t>ИНН 2308286557</w:t>
      </w:r>
      <w:r w:rsidRPr="00317DA0">
        <w:rPr>
          <w:sz w:val="20"/>
          <w:szCs w:val="20"/>
          <w:lang w:val="ru-RU"/>
        </w:rPr>
        <w:t xml:space="preserve">), на основании договора аренды участка, были получены технические условия от 09.08.2022 г. № ТУ-ВР 01/6/04-23/1604 на присоединение к системе газораспределения на 1000 м. куб./час. Однако из-за </w:t>
      </w:r>
      <w:r w:rsidR="009A7E93">
        <w:rPr>
          <w:sz w:val="20"/>
          <w:szCs w:val="20"/>
          <w:lang w:val="ru-RU"/>
        </w:rPr>
        <w:t>отсутствия</w:t>
      </w:r>
      <w:r w:rsidRPr="00317DA0">
        <w:rPr>
          <w:sz w:val="20"/>
          <w:szCs w:val="20"/>
          <w:lang w:val="ru-RU"/>
        </w:rPr>
        <w:t xml:space="preserve"> финансирования </w:t>
      </w:r>
      <w:r w:rsidR="001A796C">
        <w:rPr>
          <w:sz w:val="20"/>
          <w:szCs w:val="20"/>
          <w:lang w:val="ru-RU"/>
        </w:rPr>
        <w:t xml:space="preserve">Инвестором </w:t>
      </w:r>
      <w:r w:rsidRPr="00317DA0">
        <w:rPr>
          <w:sz w:val="20"/>
          <w:szCs w:val="20"/>
          <w:lang w:val="ru-RU"/>
        </w:rPr>
        <w:t xml:space="preserve">проект приостановлен. </w:t>
      </w:r>
      <w:r w:rsidR="001A796C">
        <w:rPr>
          <w:sz w:val="20"/>
          <w:szCs w:val="20"/>
          <w:lang w:val="ru-RU"/>
        </w:rPr>
        <w:t>Представители предыдущего Инвестора готовы выйти из состава участников проекта.</w:t>
      </w:r>
    </w:p>
    <w:p w14:paraId="5960221F" w14:textId="77777777" w:rsidR="00C43E1C" w:rsidRPr="00317DA0" w:rsidRDefault="00C43E1C" w:rsidP="00317DA0">
      <w:pPr>
        <w:pStyle w:val="T12pt"/>
        <w:jc w:val="both"/>
        <w:rPr>
          <w:sz w:val="20"/>
          <w:szCs w:val="20"/>
          <w:lang w:val="ru-RU"/>
        </w:rPr>
      </w:pPr>
    </w:p>
    <w:p w14:paraId="530A7540" w14:textId="77777777" w:rsidR="00317DA0" w:rsidRPr="00317DA0" w:rsidRDefault="00317DA0" w:rsidP="00317DA0">
      <w:pPr>
        <w:pStyle w:val="T12pt"/>
        <w:jc w:val="both"/>
        <w:rPr>
          <w:sz w:val="20"/>
          <w:szCs w:val="20"/>
          <w:lang w:val="ru-RU"/>
        </w:rPr>
      </w:pPr>
      <w:r w:rsidRPr="00317DA0">
        <w:rPr>
          <w:sz w:val="20"/>
          <w:szCs w:val="20"/>
          <w:lang w:val="ru-RU"/>
        </w:rPr>
        <w:t>Кроме того, имеются следующие разрешительные документы:</w:t>
      </w:r>
    </w:p>
    <w:p w14:paraId="5340F709" w14:textId="77777777" w:rsidR="00317DA0" w:rsidRPr="00317DA0" w:rsidRDefault="00317DA0" w:rsidP="00317DA0">
      <w:pPr>
        <w:pStyle w:val="T12pt"/>
        <w:jc w:val="both"/>
        <w:rPr>
          <w:sz w:val="20"/>
          <w:szCs w:val="20"/>
          <w:lang w:val="ru-RU"/>
        </w:rPr>
      </w:pPr>
    </w:p>
    <w:p w14:paraId="7E51E57D" w14:textId="77777777" w:rsidR="00317DA0" w:rsidRPr="00317DA0" w:rsidRDefault="00317DA0" w:rsidP="00317DA0">
      <w:pPr>
        <w:pStyle w:val="T12pt"/>
        <w:jc w:val="both"/>
        <w:rPr>
          <w:sz w:val="20"/>
          <w:szCs w:val="20"/>
          <w:lang w:val="ru-RU"/>
        </w:rPr>
      </w:pPr>
      <w:r w:rsidRPr="00317DA0">
        <w:rPr>
          <w:sz w:val="20"/>
          <w:szCs w:val="20"/>
          <w:lang w:val="ru-RU"/>
        </w:rPr>
        <w:t>1.</w:t>
      </w:r>
      <w:r w:rsidRPr="00317DA0">
        <w:rPr>
          <w:sz w:val="20"/>
          <w:szCs w:val="20"/>
          <w:lang w:val="ru-RU"/>
        </w:rPr>
        <w:tab/>
        <w:t>Электроэнергия – получены технические условия №06-03/0205-21-вд на 100 кВт. Установлен узел учета и 23.06.2022 г. осуществлено технологическое присоединение. Категория надежности III;</w:t>
      </w:r>
    </w:p>
    <w:p w14:paraId="65C94299" w14:textId="26DDE8B8" w:rsidR="006C482B" w:rsidRPr="006C482B" w:rsidRDefault="00317DA0" w:rsidP="00317DA0">
      <w:pPr>
        <w:pStyle w:val="T12pt"/>
        <w:jc w:val="both"/>
        <w:rPr>
          <w:sz w:val="20"/>
          <w:szCs w:val="20"/>
          <w:lang w:val="ru-RU"/>
        </w:rPr>
      </w:pPr>
      <w:r w:rsidRPr="00317DA0">
        <w:rPr>
          <w:sz w:val="20"/>
          <w:szCs w:val="20"/>
          <w:lang w:val="ru-RU"/>
        </w:rPr>
        <w:t>2.</w:t>
      </w:r>
      <w:r w:rsidRPr="00317DA0">
        <w:rPr>
          <w:sz w:val="20"/>
          <w:szCs w:val="20"/>
          <w:lang w:val="ru-RU"/>
        </w:rPr>
        <w:tab/>
        <w:t>Примыкание к автодороге местного значения по ул. Северной – получены ТУ от 05.10.2021 №1491 от Администрации Ивановского сельского поселения Красноармейского района.</w:t>
      </w:r>
    </w:p>
    <w:p w14:paraId="78BFAD1F" w14:textId="77777777" w:rsidR="00AF6271" w:rsidRDefault="00AF6271">
      <w:pPr>
        <w:pStyle w:val="16ptBold"/>
        <w:ind w:left="426" w:hanging="426"/>
        <w:rPr>
          <w:color w:val="4F81BD"/>
          <w:lang w:val="ru-RU"/>
        </w:rPr>
      </w:pPr>
      <w:r>
        <w:rPr>
          <w:color w:val="4F81BD"/>
          <w:lang w:val="ru-RU"/>
        </w:rPr>
        <w:t>2. Рынок</w:t>
      </w:r>
    </w:p>
    <w:p w14:paraId="6C616CDA" w14:textId="77777777" w:rsidR="00AF6271" w:rsidRDefault="00AF6271">
      <w:pPr>
        <w:pStyle w:val="T12pt"/>
        <w:rPr>
          <w:i/>
          <w:iCs/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>Краткое описание рынка: потребители, конкуренты, контролирующие органы.</w:t>
      </w:r>
    </w:p>
    <w:p w14:paraId="6DBF6E9B" w14:textId="02EC1C62" w:rsidR="00293483" w:rsidRDefault="00B60985">
      <w:pPr>
        <w:pStyle w:val="T12p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Основными потребителями сжатого метана как моторного топлива являются автотранспортные компании</w:t>
      </w:r>
      <w:r w:rsidR="00293483" w:rsidRPr="00293483">
        <w:rPr>
          <w:sz w:val="20"/>
          <w:szCs w:val="20"/>
          <w:lang w:val="ru-RU"/>
        </w:rPr>
        <w:t xml:space="preserve"> </w:t>
      </w:r>
      <w:r w:rsidR="00293483">
        <w:rPr>
          <w:sz w:val="20"/>
          <w:szCs w:val="20"/>
          <w:lang w:val="ru-RU"/>
        </w:rPr>
        <w:t>занимающиеся:</w:t>
      </w:r>
    </w:p>
    <w:p w14:paraId="7099EB4B" w14:textId="5D41117B" w:rsidR="00AF6271" w:rsidRDefault="00B60985" w:rsidP="00293483">
      <w:pPr>
        <w:pStyle w:val="T12pt"/>
        <w:numPr>
          <w:ilvl w:val="0"/>
          <w:numId w:val="1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городскими и междугородними перевозками (автобусы, маршрутные такси, таксопарки)</w:t>
      </w:r>
      <w:r w:rsidR="00293483">
        <w:rPr>
          <w:sz w:val="20"/>
          <w:szCs w:val="20"/>
          <w:lang w:val="ru-RU"/>
        </w:rPr>
        <w:t>;</w:t>
      </w:r>
    </w:p>
    <w:p w14:paraId="2448924C" w14:textId="46BDBDB7" w:rsidR="00293483" w:rsidRDefault="001B46E6" w:rsidP="00293483">
      <w:pPr>
        <w:pStyle w:val="T12pt"/>
        <w:numPr>
          <w:ilvl w:val="0"/>
          <w:numId w:val="1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вахтовыми перевозками (перевозка персонала к местам работы);</w:t>
      </w:r>
    </w:p>
    <w:p w14:paraId="65590476" w14:textId="18BE1DE6" w:rsidR="001B46E6" w:rsidRDefault="001B46E6" w:rsidP="00293483">
      <w:pPr>
        <w:pStyle w:val="T12pt"/>
        <w:numPr>
          <w:ilvl w:val="0"/>
          <w:numId w:val="1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транспортными перевозками (большегрузный транспорт);</w:t>
      </w:r>
    </w:p>
    <w:p w14:paraId="508DCF61" w14:textId="3AE2DBCA" w:rsidR="001B46E6" w:rsidRDefault="001B46E6" w:rsidP="00293483">
      <w:pPr>
        <w:pStyle w:val="T12pt"/>
        <w:numPr>
          <w:ilvl w:val="0"/>
          <w:numId w:val="1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частным использованием транспорта (легковой частный транспорт).</w:t>
      </w:r>
    </w:p>
    <w:p w14:paraId="20B00793" w14:textId="77777777" w:rsidR="004E2CA1" w:rsidRDefault="004E2CA1" w:rsidP="004E2CA1">
      <w:pPr>
        <w:pStyle w:val="T12pt"/>
        <w:ind w:firstLine="420"/>
        <w:rPr>
          <w:sz w:val="20"/>
          <w:szCs w:val="20"/>
          <w:lang w:val="ru-RU"/>
        </w:rPr>
      </w:pPr>
    </w:p>
    <w:p w14:paraId="304F5424" w14:textId="54032895" w:rsidR="003478A8" w:rsidRDefault="001B46E6" w:rsidP="004E2CA1">
      <w:pPr>
        <w:pStyle w:val="T12pt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Конкурентная среда отсутствует в связи с тем, что </w:t>
      </w:r>
      <w:r w:rsidR="00F3680C">
        <w:rPr>
          <w:sz w:val="20"/>
          <w:szCs w:val="20"/>
          <w:lang w:val="ru-RU"/>
        </w:rPr>
        <w:t xml:space="preserve">до 2027 года </w:t>
      </w:r>
      <w:r w:rsidR="003478A8">
        <w:rPr>
          <w:sz w:val="20"/>
          <w:szCs w:val="20"/>
          <w:lang w:val="ru-RU"/>
        </w:rPr>
        <w:t>в данном районе отсутствует возможность подключения к сетям газоснабжения</w:t>
      </w:r>
      <w:r w:rsidR="00F3680C">
        <w:rPr>
          <w:sz w:val="20"/>
          <w:szCs w:val="20"/>
          <w:lang w:val="ru-RU"/>
        </w:rPr>
        <w:t>, а ближайшая АГНКС находится в г. Крымск Краснодарского края.</w:t>
      </w:r>
    </w:p>
    <w:p w14:paraId="2C1696B2" w14:textId="2AA579F0" w:rsidR="001B46E6" w:rsidRDefault="00F3680C" w:rsidP="004E2CA1">
      <w:pPr>
        <w:pStyle w:val="T12pt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</w:t>
      </w:r>
      <w:r w:rsidR="001B46E6">
        <w:rPr>
          <w:sz w:val="20"/>
          <w:szCs w:val="20"/>
          <w:lang w:val="ru-RU"/>
        </w:rPr>
        <w:t>азвитие заправочной инфраструктуры только подстегнет автовладельцев к переводу транспорта на газомоторное топливо. Следовательно, по мере увеличения количества транспорта объем загрузки АГНКС будет только увеличиваться. В последствии (ориентировочно через 5-6 лет) конкурентом может выступить Газпром газомоторное топливо и частные АГНКС.</w:t>
      </w:r>
    </w:p>
    <w:p w14:paraId="70DB632A" w14:textId="77777777" w:rsidR="0095039E" w:rsidRDefault="0095039E" w:rsidP="004E2CA1">
      <w:pPr>
        <w:pStyle w:val="T12pt"/>
        <w:ind w:firstLine="420"/>
        <w:jc w:val="both"/>
        <w:rPr>
          <w:sz w:val="20"/>
          <w:szCs w:val="20"/>
          <w:lang w:val="ru-RU"/>
        </w:rPr>
      </w:pPr>
    </w:p>
    <w:p w14:paraId="17F58D86" w14:textId="6C64C4B6" w:rsidR="00F77181" w:rsidRDefault="00F77181" w:rsidP="004E2CA1">
      <w:pPr>
        <w:pStyle w:val="T12pt"/>
        <w:ind w:firstLine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Контролирующие органы:</w:t>
      </w:r>
    </w:p>
    <w:p w14:paraId="73FE0601" w14:textId="1C8FE7B3" w:rsidR="00F77181" w:rsidRDefault="0095039E" w:rsidP="0095039E">
      <w:pPr>
        <w:pStyle w:val="T12pt"/>
        <w:numPr>
          <w:ilvl w:val="0"/>
          <w:numId w:val="14"/>
        </w:numPr>
        <w:ind w:left="851"/>
        <w:jc w:val="both"/>
        <w:rPr>
          <w:sz w:val="20"/>
          <w:szCs w:val="20"/>
          <w:lang w:val="ru-RU"/>
        </w:rPr>
      </w:pPr>
      <w:r w:rsidRPr="0095039E">
        <w:rPr>
          <w:sz w:val="20"/>
          <w:szCs w:val="20"/>
          <w:lang w:val="ru-RU"/>
        </w:rPr>
        <w:t>Федеральн</w:t>
      </w:r>
      <w:r>
        <w:rPr>
          <w:sz w:val="20"/>
          <w:szCs w:val="20"/>
          <w:lang w:val="ru-RU"/>
        </w:rPr>
        <w:t>ая</w:t>
      </w:r>
      <w:r w:rsidRPr="0095039E">
        <w:rPr>
          <w:sz w:val="20"/>
          <w:szCs w:val="20"/>
          <w:lang w:val="ru-RU"/>
        </w:rPr>
        <w:t xml:space="preserve"> служб</w:t>
      </w:r>
      <w:r>
        <w:rPr>
          <w:sz w:val="20"/>
          <w:szCs w:val="20"/>
          <w:lang w:val="ru-RU"/>
        </w:rPr>
        <w:t>а</w:t>
      </w:r>
      <w:r w:rsidRPr="0095039E">
        <w:rPr>
          <w:sz w:val="20"/>
          <w:szCs w:val="20"/>
          <w:lang w:val="ru-RU"/>
        </w:rPr>
        <w:t xml:space="preserve"> по экологическому, технологическому и атомному надзору</w:t>
      </w:r>
      <w:r>
        <w:rPr>
          <w:sz w:val="20"/>
          <w:szCs w:val="20"/>
          <w:lang w:val="ru-RU"/>
        </w:rPr>
        <w:t xml:space="preserve"> (АГНКС относится к </w:t>
      </w:r>
      <w:r>
        <w:rPr>
          <w:sz w:val="20"/>
          <w:szCs w:val="20"/>
        </w:rPr>
        <w:t>IV</w:t>
      </w:r>
      <w:r w:rsidRPr="0095039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классу опасных производственных объектов);</w:t>
      </w:r>
    </w:p>
    <w:p w14:paraId="57B8765F" w14:textId="4B21C46F" w:rsidR="0095039E" w:rsidRDefault="0095039E" w:rsidP="0095039E">
      <w:pPr>
        <w:pStyle w:val="T12pt"/>
        <w:numPr>
          <w:ilvl w:val="0"/>
          <w:numId w:val="14"/>
        </w:numPr>
        <w:ind w:left="85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Налоговые органы</w:t>
      </w:r>
      <w:r w:rsidR="000E71F9">
        <w:rPr>
          <w:sz w:val="20"/>
          <w:szCs w:val="20"/>
          <w:lang w:val="ru-RU"/>
        </w:rPr>
        <w:t>;</w:t>
      </w:r>
    </w:p>
    <w:p w14:paraId="695A7C1F" w14:textId="6979BD93" w:rsidR="000E71F9" w:rsidRDefault="000E71F9" w:rsidP="0095039E">
      <w:pPr>
        <w:pStyle w:val="T12pt"/>
        <w:numPr>
          <w:ilvl w:val="0"/>
          <w:numId w:val="14"/>
        </w:numPr>
        <w:ind w:left="85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МЧС;</w:t>
      </w:r>
    </w:p>
    <w:p w14:paraId="7E6A95C7" w14:textId="65A444DD" w:rsidR="000E71F9" w:rsidRDefault="000E71F9" w:rsidP="0095039E">
      <w:pPr>
        <w:pStyle w:val="T12pt"/>
        <w:numPr>
          <w:ilvl w:val="0"/>
          <w:numId w:val="14"/>
        </w:numPr>
        <w:ind w:left="85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Роспотребнадзор.</w:t>
      </w:r>
    </w:p>
    <w:p w14:paraId="3C59FA96" w14:textId="77777777" w:rsidR="00FA0218" w:rsidRDefault="00FA0218" w:rsidP="00FA0218">
      <w:pPr>
        <w:pStyle w:val="T12pt"/>
        <w:jc w:val="both"/>
        <w:rPr>
          <w:sz w:val="20"/>
          <w:szCs w:val="20"/>
          <w:lang w:val="ru-RU"/>
        </w:rPr>
      </w:pPr>
    </w:p>
    <w:p w14:paraId="5BE47F13" w14:textId="77777777" w:rsidR="00AF6271" w:rsidRDefault="00AF6271">
      <w:pPr>
        <w:pStyle w:val="16ptBold"/>
        <w:ind w:left="426" w:hanging="426"/>
        <w:rPr>
          <w:color w:val="4F81BD"/>
          <w:lang w:val="ru-RU"/>
        </w:rPr>
      </w:pPr>
      <w:r>
        <w:rPr>
          <w:color w:val="4F81BD"/>
          <w:lang w:val="ru-RU"/>
        </w:rPr>
        <w:t>3. Количественные показатели проекта</w:t>
      </w:r>
    </w:p>
    <w:p w14:paraId="67EBEC38" w14:textId="77777777" w:rsidR="009930B0" w:rsidRDefault="009930B0">
      <w:pPr>
        <w:pStyle w:val="T12pt"/>
        <w:rPr>
          <w:i/>
          <w:iCs/>
          <w:sz w:val="20"/>
          <w:szCs w:val="20"/>
          <w:u w:val="single"/>
          <w:lang w:val="ru-RU"/>
        </w:rPr>
      </w:pPr>
    </w:p>
    <w:p w14:paraId="60D204E5" w14:textId="0EB2D3D5" w:rsidR="009930B0" w:rsidRDefault="009930B0">
      <w:pPr>
        <w:pStyle w:val="T12pt"/>
        <w:rPr>
          <w:i/>
          <w:iCs/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>Требуемые инвестиции</w:t>
      </w:r>
    </w:p>
    <w:p w14:paraId="7D755C54" w14:textId="38EC72F7" w:rsidR="00BD1466" w:rsidRDefault="00BD1466" w:rsidP="00745367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 xml:space="preserve">От </w:t>
      </w:r>
      <w:r w:rsidR="00C36F7D">
        <w:rPr>
          <w:sz w:val="20"/>
          <w:szCs w:val="20"/>
          <w:lang w:val="ru-RU"/>
        </w:rPr>
        <w:t>38</w:t>
      </w:r>
      <w:r>
        <w:rPr>
          <w:sz w:val="20"/>
          <w:szCs w:val="20"/>
          <w:lang w:val="ru-RU"/>
        </w:rPr>
        <w:t xml:space="preserve"> до 5</w:t>
      </w:r>
      <w:r w:rsidR="005A1A8C">
        <w:rPr>
          <w:sz w:val="20"/>
          <w:szCs w:val="20"/>
          <w:lang w:val="ru-RU"/>
        </w:rPr>
        <w:t>6</w:t>
      </w:r>
      <w:r>
        <w:rPr>
          <w:sz w:val="20"/>
          <w:szCs w:val="20"/>
          <w:lang w:val="ru-RU"/>
        </w:rPr>
        <w:t xml:space="preserve"> млн. рублей на каждую станцию -в зависимости от стоимости земельного участка</w:t>
      </w:r>
      <w:r w:rsidR="00745367">
        <w:rPr>
          <w:sz w:val="20"/>
          <w:szCs w:val="20"/>
          <w:lang w:val="ru-RU"/>
        </w:rPr>
        <w:t xml:space="preserve"> и</w:t>
      </w:r>
      <w:r>
        <w:rPr>
          <w:sz w:val="20"/>
          <w:szCs w:val="20"/>
          <w:lang w:val="ru-RU"/>
        </w:rPr>
        <w:t xml:space="preserve"> технических условий</w:t>
      </w:r>
      <w:r w:rsidR="00FA0218">
        <w:rPr>
          <w:sz w:val="20"/>
          <w:szCs w:val="20"/>
          <w:lang w:val="ru-RU"/>
        </w:rPr>
        <w:t xml:space="preserve"> (в случае финансирования Инвестором первичной стадии проекта</w:t>
      </w:r>
      <w:r w:rsidR="00D8503D">
        <w:rPr>
          <w:sz w:val="20"/>
          <w:szCs w:val="20"/>
          <w:lang w:val="ru-RU"/>
        </w:rPr>
        <w:t xml:space="preserve"> и привлечени</w:t>
      </w:r>
      <w:r w:rsidR="00A85183">
        <w:rPr>
          <w:sz w:val="20"/>
          <w:szCs w:val="20"/>
          <w:lang w:val="ru-RU"/>
        </w:rPr>
        <w:t>я</w:t>
      </w:r>
      <w:r w:rsidR="00D8503D">
        <w:rPr>
          <w:sz w:val="20"/>
          <w:szCs w:val="20"/>
          <w:lang w:val="ru-RU"/>
        </w:rPr>
        <w:t xml:space="preserve"> кредитной линии</w:t>
      </w:r>
      <w:r w:rsidR="00FA0218">
        <w:rPr>
          <w:sz w:val="20"/>
          <w:szCs w:val="20"/>
          <w:lang w:val="ru-RU"/>
        </w:rPr>
        <w:t>)</w:t>
      </w:r>
      <w:r>
        <w:rPr>
          <w:sz w:val="20"/>
          <w:szCs w:val="20"/>
          <w:lang w:val="ru-RU"/>
        </w:rPr>
        <w:t>.</w:t>
      </w:r>
    </w:p>
    <w:p w14:paraId="4E7A9CB3" w14:textId="77777777" w:rsidR="00361818" w:rsidRPr="00BD1466" w:rsidRDefault="00361818" w:rsidP="00745367">
      <w:pPr>
        <w:pStyle w:val="T12pt"/>
        <w:jc w:val="both"/>
        <w:rPr>
          <w:sz w:val="20"/>
          <w:szCs w:val="20"/>
          <w:lang w:val="ru-RU"/>
        </w:rPr>
      </w:pPr>
    </w:p>
    <w:p w14:paraId="0DCCD525" w14:textId="0D8BD550" w:rsidR="00AF6271" w:rsidRDefault="009930B0" w:rsidP="00CD6349">
      <w:pPr>
        <w:pStyle w:val="T12pt"/>
        <w:jc w:val="both"/>
        <w:rPr>
          <w:i/>
          <w:iCs/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>Предполагаемые доходы и затраты по проекту</w:t>
      </w:r>
      <w:r w:rsidR="0000641E">
        <w:rPr>
          <w:i/>
          <w:iCs/>
          <w:sz w:val="20"/>
          <w:szCs w:val="20"/>
          <w:u w:val="single"/>
          <w:lang w:val="ru-RU"/>
        </w:rPr>
        <w:t xml:space="preserve"> (допущение – </w:t>
      </w:r>
      <w:r w:rsidR="003932BF">
        <w:rPr>
          <w:i/>
          <w:iCs/>
          <w:sz w:val="20"/>
          <w:szCs w:val="20"/>
          <w:u w:val="single"/>
          <w:lang w:val="ru-RU"/>
        </w:rPr>
        <w:t>общая</w:t>
      </w:r>
      <w:r w:rsidR="0000641E">
        <w:rPr>
          <w:i/>
          <w:iCs/>
          <w:sz w:val="20"/>
          <w:szCs w:val="20"/>
          <w:u w:val="single"/>
          <w:lang w:val="ru-RU"/>
        </w:rPr>
        <w:t xml:space="preserve"> система налогообложени</w:t>
      </w:r>
      <w:r w:rsidR="003932BF">
        <w:rPr>
          <w:i/>
          <w:iCs/>
          <w:sz w:val="20"/>
          <w:szCs w:val="20"/>
          <w:u w:val="single"/>
          <w:lang w:val="ru-RU"/>
        </w:rPr>
        <w:t>я)</w:t>
      </w:r>
    </w:p>
    <w:p w14:paraId="0619A384" w14:textId="5231B470" w:rsidR="007F3D06" w:rsidRDefault="00BD1466" w:rsidP="004F2663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 xml:space="preserve">На примере </w:t>
      </w:r>
      <w:r w:rsidR="0056257E">
        <w:rPr>
          <w:sz w:val="20"/>
          <w:szCs w:val="20"/>
          <w:lang w:val="ru-RU"/>
        </w:rPr>
        <w:t>Ивановской</w:t>
      </w:r>
      <w:r>
        <w:rPr>
          <w:sz w:val="20"/>
          <w:szCs w:val="20"/>
          <w:lang w:val="ru-RU"/>
        </w:rPr>
        <w:t xml:space="preserve"> АГНКС в процессе эксплуатации</w:t>
      </w:r>
      <w:r w:rsidR="00967784">
        <w:rPr>
          <w:sz w:val="20"/>
          <w:szCs w:val="20"/>
          <w:lang w:val="ru-RU"/>
        </w:rPr>
        <w:t xml:space="preserve"> после выхода на режим </w:t>
      </w:r>
      <w:r w:rsidR="001B75DA">
        <w:rPr>
          <w:sz w:val="20"/>
          <w:szCs w:val="20"/>
          <w:lang w:val="ru-RU"/>
        </w:rPr>
        <w:t>74</w:t>
      </w:r>
      <w:r w:rsidR="00967784">
        <w:rPr>
          <w:sz w:val="20"/>
          <w:szCs w:val="20"/>
          <w:lang w:val="ru-RU"/>
        </w:rPr>
        <w:t>% загрузки</w:t>
      </w:r>
      <w:r>
        <w:rPr>
          <w:sz w:val="20"/>
          <w:szCs w:val="20"/>
          <w:lang w:val="ru-RU"/>
        </w:rPr>
        <w:t>:</w:t>
      </w:r>
    </w:p>
    <w:p w14:paraId="330FF4F5" w14:textId="680A386A" w:rsidR="00BD1466" w:rsidRDefault="00BD1466" w:rsidP="00BD1466">
      <w:pPr>
        <w:pStyle w:val="T12pt"/>
        <w:numPr>
          <w:ilvl w:val="0"/>
          <w:numId w:val="15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Доходы в год </w:t>
      </w:r>
      <w:r w:rsidR="00ED3372">
        <w:rPr>
          <w:sz w:val="20"/>
          <w:szCs w:val="20"/>
          <w:lang w:val="ru-RU"/>
        </w:rPr>
        <w:t>1</w:t>
      </w:r>
      <w:r w:rsidR="00274D3A">
        <w:rPr>
          <w:sz w:val="20"/>
          <w:szCs w:val="20"/>
          <w:lang w:val="ru-RU"/>
        </w:rPr>
        <w:t>08,1</w:t>
      </w:r>
      <w:r>
        <w:rPr>
          <w:sz w:val="20"/>
          <w:szCs w:val="20"/>
          <w:lang w:val="ru-RU"/>
        </w:rPr>
        <w:t xml:space="preserve"> млн. руб.</w:t>
      </w:r>
      <w:r w:rsidR="00AE6E18">
        <w:rPr>
          <w:sz w:val="20"/>
          <w:szCs w:val="20"/>
          <w:lang w:val="ru-RU"/>
        </w:rPr>
        <w:t xml:space="preserve"> (сумма указана без НДС)</w:t>
      </w:r>
    </w:p>
    <w:p w14:paraId="57CFFDF3" w14:textId="0BCF255F" w:rsidR="00BD1466" w:rsidRDefault="00BD1466" w:rsidP="00BD1466">
      <w:pPr>
        <w:pStyle w:val="T12pt"/>
        <w:numPr>
          <w:ilvl w:val="0"/>
          <w:numId w:val="15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Расходы в год </w:t>
      </w:r>
      <w:r w:rsidR="003F396F">
        <w:rPr>
          <w:sz w:val="20"/>
          <w:szCs w:val="20"/>
          <w:lang w:val="ru-RU"/>
        </w:rPr>
        <w:t>84</w:t>
      </w:r>
      <w:r>
        <w:rPr>
          <w:sz w:val="20"/>
          <w:szCs w:val="20"/>
          <w:lang w:val="ru-RU"/>
        </w:rPr>
        <w:t xml:space="preserve"> млн. руб.</w:t>
      </w:r>
      <w:r w:rsidR="00933B97">
        <w:rPr>
          <w:sz w:val="20"/>
          <w:szCs w:val="20"/>
          <w:lang w:val="ru-RU"/>
        </w:rPr>
        <w:t xml:space="preserve"> (сумма указана без НДС)</w:t>
      </w:r>
    </w:p>
    <w:p w14:paraId="4D94541B" w14:textId="64E57549" w:rsidR="00123453" w:rsidRDefault="00123453" w:rsidP="00BD1466">
      <w:pPr>
        <w:pStyle w:val="T12pt"/>
        <w:numPr>
          <w:ilvl w:val="0"/>
          <w:numId w:val="15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Налог</w:t>
      </w:r>
      <w:r w:rsidR="003F396F">
        <w:rPr>
          <w:sz w:val="20"/>
          <w:szCs w:val="20"/>
          <w:lang w:val="ru-RU"/>
        </w:rPr>
        <w:t xml:space="preserve"> на прибыль</w:t>
      </w:r>
      <w:r w:rsidR="009B2DF4">
        <w:rPr>
          <w:sz w:val="20"/>
          <w:szCs w:val="20"/>
          <w:lang w:val="ru-RU"/>
        </w:rPr>
        <w:t xml:space="preserve"> </w:t>
      </w:r>
      <w:r w:rsidR="003F396F">
        <w:rPr>
          <w:sz w:val="20"/>
          <w:szCs w:val="20"/>
          <w:lang w:val="ru-RU"/>
        </w:rPr>
        <w:t>4,8</w:t>
      </w:r>
      <w:r>
        <w:rPr>
          <w:sz w:val="20"/>
          <w:szCs w:val="20"/>
          <w:lang w:val="ru-RU"/>
        </w:rPr>
        <w:t xml:space="preserve"> млн. руб.</w:t>
      </w:r>
    </w:p>
    <w:p w14:paraId="7936F88A" w14:textId="5C65D367" w:rsidR="00F92799" w:rsidRDefault="00F92799" w:rsidP="00946961">
      <w:pPr>
        <w:pStyle w:val="T12pt"/>
        <w:numPr>
          <w:ilvl w:val="0"/>
          <w:numId w:val="15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Чистая прибыль </w:t>
      </w:r>
      <w:r w:rsidR="004375C5">
        <w:rPr>
          <w:sz w:val="20"/>
          <w:szCs w:val="20"/>
          <w:lang w:val="ru-RU"/>
        </w:rPr>
        <w:t xml:space="preserve">по бухгалтерскому учету </w:t>
      </w:r>
      <w:r w:rsidR="00CF6BAB">
        <w:rPr>
          <w:sz w:val="20"/>
          <w:szCs w:val="20"/>
          <w:lang w:val="ru-RU"/>
        </w:rPr>
        <w:t xml:space="preserve">при </w:t>
      </w:r>
      <w:r>
        <w:rPr>
          <w:sz w:val="20"/>
          <w:szCs w:val="20"/>
          <w:lang w:val="ru-RU"/>
        </w:rPr>
        <w:t>загрузке</w:t>
      </w:r>
      <w:r w:rsidR="00CF6BAB">
        <w:rPr>
          <w:sz w:val="20"/>
          <w:szCs w:val="20"/>
          <w:lang w:val="ru-RU"/>
        </w:rPr>
        <w:t xml:space="preserve"> АГНКС на </w:t>
      </w:r>
      <w:r w:rsidR="00274D3A">
        <w:rPr>
          <w:sz w:val="20"/>
          <w:szCs w:val="20"/>
          <w:lang w:val="ru-RU"/>
        </w:rPr>
        <w:t>74</w:t>
      </w:r>
      <w:r w:rsidR="00CF6BAB">
        <w:rPr>
          <w:sz w:val="20"/>
          <w:szCs w:val="20"/>
          <w:lang w:val="ru-RU"/>
        </w:rPr>
        <w:t>%</w:t>
      </w:r>
      <w:r>
        <w:rPr>
          <w:sz w:val="20"/>
          <w:szCs w:val="20"/>
          <w:lang w:val="ru-RU"/>
        </w:rPr>
        <w:t xml:space="preserve"> </w:t>
      </w:r>
      <w:r w:rsidR="00CF6BAB">
        <w:rPr>
          <w:sz w:val="20"/>
          <w:szCs w:val="20"/>
          <w:lang w:val="ru-RU"/>
        </w:rPr>
        <w:t>составит</w:t>
      </w:r>
      <w:r w:rsidR="004375C5">
        <w:rPr>
          <w:sz w:val="20"/>
          <w:szCs w:val="20"/>
          <w:lang w:val="ru-RU"/>
        </w:rPr>
        <w:t xml:space="preserve"> </w:t>
      </w:r>
      <w:r w:rsidR="003F396F">
        <w:rPr>
          <w:sz w:val="20"/>
          <w:szCs w:val="20"/>
          <w:lang w:val="ru-RU"/>
        </w:rPr>
        <w:t>24</w:t>
      </w:r>
      <w:r w:rsidR="00B77B0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млн. руб.</w:t>
      </w:r>
      <w:r w:rsidR="00B7507A">
        <w:rPr>
          <w:sz w:val="20"/>
          <w:szCs w:val="20"/>
          <w:lang w:val="ru-RU"/>
        </w:rPr>
        <w:t xml:space="preserve"> (</w:t>
      </w:r>
      <w:r w:rsidR="003F396F">
        <w:rPr>
          <w:sz w:val="20"/>
          <w:szCs w:val="20"/>
          <w:lang w:val="ru-RU"/>
        </w:rPr>
        <w:t>за</w:t>
      </w:r>
      <w:r w:rsidR="00826A81">
        <w:rPr>
          <w:sz w:val="20"/>
          <w:szCs w:val="20"/>
          <w:lang w:val="ru-RU"/>
        </w:rPr>
        <w:t xml:space="preserve"> перв</w:t>
      </w:r>
      <w:r w:rsidR="003F396F">
        <w:rPr>
          <w:sz w:val="20"/>
          <w:szCs w:val="20"/>
          <w:lang w:val="ru-RU"/>
        </w:rPr>
        <w:t>ый</w:t>
      </w:r>
      <w:r w:rsidR="00826A81">
        <w:rPr>
          <w:sz w:val="20"/>
          <w:szCs w:val="20"/>
          <w:lang w:val="ru-RU"/>
        </w:rPr>
        <w:t xml:space="preserve"> год эксплуатации</w:t>
      </w:r>
      <w:r w:rsidR="001E1DBC">
        <w:rPr>
          <w:sz w:val="20"/>
          <w:szCs w:val="20"/>
          <w:lang w:val="ru-RU"/>
        </w:rPr>
        <w:t xml:space="preserve">, </w:t>
      </w:r>
      <w:r w:rsidR="00B7507A">
        <w:rPr>
          <w:sz w:val="20"/>
          <w:szCs w:val="20"/>
          <w:lang w:val="ru-RU"/>
        </w:rPr>
        <w:t>без учета прибыли от работы коммерческой зоны).</w:t>
      </w:r>
    </w:p>
    <w:p w14:paraId="287A048F" w14:textId="73C11E83" w:rsidR="003A5C87" w:rsidRDefault="003A5C87" w:rsidP="0023186B">
      <w:pPr>
        <w:pStyle w:val="T12pt"/>
        <w:ind w:left="720"/>
        <w:jc w:val="both"/>
        <w:rPr>
          <w:sz w:val="20"/>
          <w:szCs w:val="20"/>
          <w:lang w:val="ru-RU"/>
        </w:rPr>
      </w:pPr>
    </w:p>
    <w:p w14:paraId="52BC6F11" w14:textId="11FCAF5B" w:rsidR="000910D9" w:rsidRDefault="000910D9" w:rsidP="006777A3">
      <w:pPr>
        <w:pStyle w:val="T12pt"/>
        <w:ind w:firstLine="720"/>
        <w:jc w:val="both"/>
        <w:rPr>
          <w:sz w:val="20"/>
          <w:szCs w:val="20"/>
          <w:lang w:val="ru-RU"/>
        </w:rPr>
      </w:pPr>
      <w:r w:rsidRPr="006777A3">
        <w:rPr>
          <w:sz w:val="20"/>
          <w:szCs w:val="20"/>
          <w:u w:val="single"/>
          <w:lang w:val="ru-RU"/>
        </w:rPr>
        <w:t xml:space="preserve">Реализация газа начнется </w:t>
      </w:r>
      <w:r w:rsidR="00047DC3" w:rsidRPr="006777A3">
        <w:rPr>
          <w:sz w:val="20"/>
          <w:szCs w:val="20"/>
          <w:u w:val="single"/>
          <w:lang w:val="ru-RU"/>
        </w:rPr>
        <w:t>со второго месяца третьего квартала</w:t>
      </w:r>
      <w:r w:rsidR="00047DC3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до ввода объекта в</w:t>
      </w:r>
      <w:r w:rsidR="006777A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эксплуатацию в связи с тем, что пусконаладка под нагрузкой возможна только в рабочем режиме работы АГНКС.</w:t>
      </w:r>
    </w:p>
    <w:p w14:paraId="7F16B007" w14:textId="77777777" w:rsidR="00047DC3" w:rsidRDefault="00047DC3" w:rsidP="0023186B">
      <w:pPr>
        <w:pStyle w:val="T12pt"/>
        <w:ind w:left="720"/>
        <w:jc w:val="both"/>
        <w:rPr>
          <w:sz w:val="20"/>
          <w:szCs w:val="20"/>
          <w:lang w:val="ru-RU"/>
        </w:rPr>
      </w:pPr>
    </w:p>
    <w:p w14:paraId="20A2C5D6" w14:textId="1F6AEA3A" w:rsidR="007F3D06" w:rsidRDefault="007F3D06">
      <w:pPr>
        <w:pStyle w:val="T12pt"/>
        <w:rPr>
          <w:b/>
          <w:bCs/>
          <w:color w:val="4F81BD"/>
          <w:sz w:val="32"/>
          <w:szCs w:val="32"/>
          <w:lang w:val="ru-RU"/>
        </w:rPr>
      </w:pPr>
      <w:r w:rsidRPr="007F3D06">
        <w:rPr>
          <w:b/>
          <w:bCs/>
          <w:color w:val="4F81BD"/>
          <w:sz w:val="32"/>
          <w:szCs w:val="32"/>
          <w:lang w:val="ru-RU"/>
        </w:rPr>
        <w:t>4. Команда проекта</w:t>
      </w:r>
    </w:p>
    <w:p w14:paraId="63A86618" w14:textId="77777777" w:rsidR="00B717DB" w:rsidRDefault="00B717DB">
      <w:pPr>
        <w:pStyle w:val="T12pt"/>
        <w:rPr>
          <w:b/>
          <w:bCs/>
          <w:color w:val="4F81BD"/>
          <w:sz w:val="32"/>
          <w:szCs w:val="32"/>
          <w:lang w:val="ru-RU"/>
        </w:rPr>
      </w:pPr>
    </w:p>
    <w:p w14:paraId="4D6CC3CA" w14:textId="3DC76368" w:rsidR="001A6639" w:rsidRDefault="001A6639" w:rsidP="001A6639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Хубов Сурен Георгиевич – </w:t>
      </w:r>
      <w:r w:rsidR="00B7507A">
        <w:rPr>
          <w:sz w:val="20"/>
          <w:szCs w:val="20"/>
          <w:lang w:val="ru-RU"/>
        </w:rPr>
        <w:t>руководитель проекта.</w:t>
      </w:r>
      <w:r>
        <w:rPr>
          <w:sz w:val="20"/>
          <w:szCs w:val="20"/>
          <w:lang w:val="ru-RU"/>
        </w:rPr>
        <w:t xml:space="preserve"> Имеет большой стаж работы на руководящих должностях в системе ПАО «Газпром» (более 2</w:t>
      </w:r>
      <w:r w:rsidR="0056324E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 xml:space="preserve"> лет)</w:t>
      </w:r>
      <w:r w:rsidR="00B7507A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r w:rsidR="00B7507A">
        <w:rPr>
          <w:sz w:val="20"/>
          <w:szCs w:val="20"/>
          <w:lang w:val="ru-RU"/>
        </w:rPr>
        <w:t>опыт строительства и эксплуатации АГНКС,</w:t>
      </w:r>
      <w:r w:rsidR="00B7507A" w:rsidRPr="00C80D70">
        <w:rPr>
          <w:sz w:val="20"/>
          <w:szCs w:val="20"/>
          <w:lang w:val="ru-RU"/>
        </w:rPr>
        <w:t xml:space="preserve"> </w:t>
      </w:r>
      <w:r w:rsidR="00B7507A">
        <w:rPr>
          <w:sz w:val="20"/>
          <w:szCs w:val="20"/>
          <w:lang w:val="ru-RU"/>
        </w:rPr>
        <w:t xml:space="preserve">развития клиентской базы для АГНКС. </w:t>
      </w:r>
      <w:r>
        <w:rPr>
          <w:sz w:val="20"/>
          <w:szCs w:val="20"/>
          <w:lang w:val="ru-RU"/>
        </w:rPr>
        <w:t>Основной функционал –</w:t>
      </w:r>
      <w:r w:rsidR="00B7507A">
        <w:rPr>
          <w:sz w:val="20"/>
          <w:szCs w:val="20"/>
          <w:lang w:val="ru-RU"/>
        </w:rPr>
        <w:t xml:space="preserve"> взаимодействие с Администрацией Краснодарского края, районными и муниципальными органами, подбор земельных участков для размещения АГНКС, взаимодействие с газоснабжающими и энергоснабжающими организациями, контролирующими организациями (</w:t>
      </w:r>
      <w:r w:rsidR="00B7507A" w:rsidRPr="001A6639">
        <w:rPr>
          <w:sz w:val="20"/>
          <w:szCs w:val="20"/>
          <w:lang w:val="ru-RU"/>
        </w:rPr>
        <w:t>Федеральная служба по экологическому, технологическому и атомному надзору</w:t>
      </w:r>
      <w:r w:rsidR="00B7507A">
        <w:rPr>
          <w:sz w:val="20"/>
          <w:szCs w:val="20"/>
          <w:lang w:val="ru-RU"/>
        </w:rPr>
        <w:t xml:space="preserve">), отвечает за технологическую компоновку АГНКС, выбор оборудования, обеспечение персоналом, обеспечение бесперебойной работы станции, </w:t>
      </w:r>
      <w:r>
        <w:rPr>
          <w:sz w:val="20"/>
          <w:szCs w:val="20"/>
          <w:lang w:val="ru-RU"/>
        </w:rPr>
        <w:t xml:space="preserve">перевод назначения земельных участков для целей получения разрешения на строительство, </w:t>
      </w:r>
      <w:r w:rsidR="0056649D">
        <w:rPr>
          <w:sz w:val="20"/>
          <w:szCs w:val="20"/>
          <w:lang w:val="ru-RU"/>
        </w:rPr>
        <w:t xml:space="preserve">получение разрешения на строительство, </w:t>
      </w:r>
      <w:r>
        <w:rPr>
          <w:sz w:val="20"/>
          <w:szCs w:val="20"/>
          <w:lang w:val="ru-RU"/>
        </w:rPr>
        <w:t xml:space="preserve">разработка финансовых моделей по каждой АГНКС, </w:t>
      </w:r>
      <w:r w:rsidR="0056649D">
        <w:rPr>
          <w:sz w:val="20"/>
          <w:szCs w:val="20"/>
          <w:lang w:val="ru-RU"/>
        </w:rPr>
        <w:t>взаимодействие с банками, налоговыми органами, развитие клиентской базы (взаимодействие с автотранспортными предприятиями)</w:t>
      </w:r>
      <w:r w:rsidR="00A476E8">
        <w:rPr>
          <w:sz w:val="20"/>
          <w:szCs w:val="20"/>
          <w:lang w:val="ru-RU"/>
        </w:rPr>
        <w:t>,</w:t>
      </w:r>
      <w:r w:rsidR="002B461E">
        <w:rPr>
          <w:sz w:val="20"/>
          <w:szCs w:val="20"/>
          <w:lang w:val="ru-RU"/>
        </w:rPr>
        <w:t xml:space="preserve"> финансовое и </w:t>
      </w:r>
      <w:r w:rsidR="0056649D">
        <w:rPr>
          <w:sz w:val="20"/>
          <w:szCs w:val="20"/>
          <w:lang w:val="ru-RU"/>
        </w:rPr>
        <w:t>юридическое сопровождение проекта.</w:t>
      </w:r>
    </w:p>
    <w:p w14:paraId="22B468D5" w14:textId="0C52F07B" w:rsidR="00CC3ED2" w:rsidRDefault="00CC3ED2" w:rsidP="001A6639">
      <w:pPr>
        <w:pStyle w:val="T12pt"/>
        <w:jc w:val="both"/>
        <w:rPr>
          <w:sz w:val="20"/>
          <w:szCs w:val="20"/>
          <w:lang w:val="ru-RU"/>
        </w:rPr>
      </w:pPr>
    </w:p>
    <w:p w14:paraId="64E05EBF" w14:textId="264CB9D8" w:rsidR="007802D0" w:rsidRDefault="007802D0" w:rsidP="001A6639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Михаил </w:t>
      </w:r>
      <w:r w:rsidR="00972DB9">
        <w:rPr>
          <w:sz w:val="20"/>
          <w:szCs w:val="20"/>
          <w:lang w:val="ru-RU"/>
        </w:rPr>
        <w:t xml:space="preserve">Васильевич </w:t>
      </w:r>
      <w:r>
        <w:rPr>
          <w:sz w:val="20"/>
          <w:szCs w:val="20"/>
          <w:lang w:val="ru-RU"/>
        </w:rPr>
        <w:t xml:space="preserve">Буценко – </w:t>
      </w:r>
      <w:r w:rsidR="00972DB9">
        <w:rPr>
          <w:sz w:val="20"/>
          <w:szCs w:val="20"/>
          <w:lang w:val="ru-RU"/>
        </w:rPr>
        <w:t xml:space="preserve">главный инженер проекта. Имеет большой стаж работы в системе </w:t>
      </w:r>
      <w:r w:rsidR="007F2C50">
        <w:rPr>
          <w:sz w:val="20"/>
          <w:szCs w:val="20"/>
          <w:lang w:val="ru-RU"/>
        </w:rPr>
        <w:t xml:space="preserve">             </w:t>
      </w:r>
      <w:r w:rsidR="00972DB9">
        <w:rPr>
          <w:sz w:val="20"/>
          <w:szCs w:val="20"/>
          <w:lang w:val="ru-RU"/>
        </w:rPr>
        <w:t>ПАО «Газпром» (более 30 лет</w:t>
      </w:r>
      <w:r w:rsidR="00347A08">
        <w:rPr>
          <w:sz w:val="20"/>
          <w:szCs w:val="20"/>
          <w:lang w:val="ru-RU"/>
        </w:rPr>
        <w:t>) и</w:t>
      </w:r>
      <w:r w:rsidR="00972DB9">
        <w:rPr>
          <w:sz w:val="20"/>
          <w:szCs w:val="20"/>
          <w:lang w:val="ru-RU"/>
        </w:rPr>
        <w:t xml:space="preserve"> опыт эксплуатации АГНКС. Основной функционал - н</w:t>
      </w:r>
      <w:r w:rsidR="00972DB9" w:rsidRPr="00972DB9">
        <w:rPr>
          <w:sz w:val="20"/>
          <w:szCs w:val="20"/>
          <w:lang w:val="ru-RU"/>
        </w:rPr>
        <w:t xml:space="preserve">адзорные функции за работой сети АГНКС, создание и контроль исполнения производственных инструкций и инструкций по охране труда, формирование ППР, планов ТО и контроль за их исполнением, обеспечение бесперебойной работы сети АГНКС, </w:t>
      </w:r>
      <w:r w:rsidR="00972DB9">
        <w:rPr>
          <w:sz w:val="20"/>
          <w:szCs w:val="20"/>
          <w:lang w:val="ru-RU"/>
        </w:rPr>
        <w:t xml:space="preserve">прием, развитие и </w:t>
      </w:r>
      <w:r w:rsidR="00972DB9" w:rsidRPr="00972DB9">
        <w:rPr>
          <w:sz w:val="20"/>
          <w:szCs w:val="20"/>
          <w:lang w:val="ru-RU"/>
        </w:rPr>
        <w:t>контроль за аттестацией персонала, ответственный по ТБ.</w:t>
      </w:r>
    </w:p>
    <w:p w14:paraId="27D1F6D0" w14:textId="77777777" w:rsidR="002839B9" w:rsidRDefault="002839B9" w:rsidP="001A6639">
      <w:pPr>
        <w:pStyle w:val="T12pt"/>
        <w:jc w:val="both"/>
        <w:rPr>
          <w:sz w:val="20"/>
          <w:szCs w:val="20"/>
          <w:lang w:val="ru-RU"/>
        </w:rPr>
      </w:pPr>
    </w:p>
    <w:p w14:paraId="1F8C7624" w14:textId="77777777" w:rsidR="00AF6271" w:rsidRDefault="007F3D06">
      <w:pPr>
        <w:pStyle w:val="16ptBold"/>
        <w:ind w:left="426" w:hanging="426"/>
        <w:rPr>
          <w:color w:val="4F81BD"/>
          <w:lang w:val="ru-RU"/>
        </w:rPr>
      </w:pPr>
      <w:r>
        <w:rPr>
          <w:color w:val="4F81BD"/>
          <w:lang w:val="ru-RU"/>
        </w:rPr>
        <w:t>5</w:t>
      </w:r>
      <w:r w:rsidR="00AF6271">
        <w:rPr>
          <w:color w:val="4F81BD"/>
          <w:lang w:val="ru-RU"/>
        </w:rPr>
        <w:t>. Риски</w:t>
      </w:r>
    </w:p>
    <w:p w14:paraId="6A9CFCEC" w14:textId="6D412287" w:rsidR="00AF6271" w:rsidRDefault="00AF6271">
      <w:pPr>
        <w:pStyle w:val="T12pt"/>
        <w:rPr>
          <w:i/>
          <w:iCs/>
          <w:sz w:val="20"/>
          <w:szCs w:val="20"/>
          <w:u w:val="single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>Риски, с учетом которых идея проекта может быть принята к реализации.</w:t>
      </w:r>
    </w:p>
    <w:p w14:paraId="44927AFE" w14:textId="77777777" w:rsidR="00390DB3" w:rsidRDefault="00390DB3">
      <w:pPr>
        <w:pStyle w:val="T12pt"/>
        <w:rPr>
          <w:sz w:val="20"/>
          <w:szCs w:val="20"/>
          <w:lang w:val="ru-RU"/>
        </w:rPr>
      </w:pPr>
    </w:p>
    <w:p w14:paraId="76D6776C" w14:textId="05246B8A" w:rsidR="00390DB3" w:rsidRDefault="00390DB3" w:rsidP="00390DB3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Существенные риски по проекту отсутствуют в связи со сложившейся конъюнктурой рынка и государственной поддержкой развития рынка газомоторного топлива в РФ.</w:t>
      </w:r>
    </w:p>
    <w:p w14:paraId="613E4614" w14:textId="71544C1D" w:rsidR="00913A7A" w:rsidRDefault="00913A7A" w:rsidP="00390DB3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случае необходимости у Инвестора в оперативном выводе денежных средств из проекта, возможна продажа АГНКС. Потенциальный покупатель – «Газпром газомоторное топливо». Выкупная стоимость составляет от 210 млн. руб. до 260 млн. руб.</w:t>
      </w:r>
    </w:p>
    <w:p w14:paraId="1F5EA34E" w14:textId="5B8F07E2" w:rsidR="00EC10AD" w:rsidRDefault="00EC10AD" w:rsidP="00390DB3">
      <w:pPr>
        <w:pStyle w:val="T12pt"/>
        <w:jc w:val="both"/>
        <w:rPr>
          <w:sz w:val="20"/>
          <w:szCs w:val="20"/>
          <w:lang w:val="ru-RU"/>
        </w:rPr>
      </w:pPr>
    </w:p>
    <w:p w14:paraId="2109CF5C" w14:textId="1CC059FC" w:rsidR="00E563D4" w:rsidRDefault="00E563D4" w:rsidP="00E563D4">
      <w:pPr>
        <w:pStyle w:val="16ptBold"/>
        <w:ind w:left="426" w:hanging="426"/>
        <w:rPr>
          <w:color w:val="4F81BD"/>
          <w:lang w:val="ru-RU"/>
        </w:rPr>
      </w:pPr>
      <w:r>
        <w:rPr>
          <w:color w:val="4F81BD"/>
          <w:lang w:val="ru-RU"/>
        </w:rPr>
        <w:t>6. Контактные данные</w:t>
      </w:r>
    </w:p>
    <w:p w14:paraId="192E51EE" w14:textId="1A48D52B" w:rsidR="00E563D4" w:rsidRDefault="00E563D4" w:rsidP="00390DB3">
      <w:pPr>
        <w:pStyle w:val="T12pt"/>
        <w:jc w:val="both"/>
        <w:rPr>
          <w:sz w:val="20"/>
          <w:szCs w:val="20"/>
          <w:lang w:val="ru-RU"/>
        </w:rPr>
      </w:pPr>
    </w:p>
    <w:p w14:paraId="77268412" w14:textId="50E6DEE4" w:rsidR="00E563D4" w:rsidRDefault="00E563D4" w:rsidP="00390DB3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Хубов Сурен Георгиевич</w:t>
      </w:r>
    </w:p>
    <w:p w14:paraId="44019EC1" w14:textId="77777777" w:rsidR="00A4317B" w:rsidRDefault="00A4317B" w:rsidP="00390DB3">
      <w:pPr>
        <w:pStyle w:val="T12pt"/>
        <w:jc w:val="both"/>
        <w:rPr>
          <w:sz w:val="20"/>
          <w:szCs w:val="20"/>
          <w:lang w:val="ru-RU"/>
        </w:rPr>
      </w:pPr>
    </w:p>
    <w:p w14:paraId="0D5E80C9" w14:textId="032CF4DF" w:rsidR="00E563D4" w:rsidRDefault="00E563D4" w:rsidP="00390DB3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Тел. +7 (929) 847 41 67</w:t>
      </w:r>
    </w:p>
    <w:p w14:paraId="6EBAB1EE" w14:textId="1F8BA246" w:rsidR="00E563D4" w:rsidRDefault="00C33462" w:rsidP="00390DB3">
      <w:pPr>
        <w:pStyle w:val="T12pt"/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r w:rsidR="00E563D4">
        <w:rPr>
          <w:sz w:val="20"/>
          <w:szCs w:val="20"/>
        </w:rPr>
        <w:t>mail</w:t>
      </w:r>
      <w:r w:rsidR="00E563D4" w:rsidRPr="002206BD">
        <w:rPr>
          <w:sz w:val="20"/>
          <w:szCs w:val="20"/>
        </w:rPr>
        <w:t xml:space="preserve">: </w:t>
      </w:r>
      <w:hyperlink r:id="rId9" w:history="1">
        <w:r w:rsidR="00F60D2F" w:rsidRPr="009E603F">
          <w:rPr>
            <w:rStyle w:val="ac"/>
            <w:sz w:val="20"/>
            <w:szCs w:val="20"/>
          </w:rPr>
          <w:t>rey_s@mail.ru</w:t>
        </w:r>
      </w:hyperlink>
    </w:p>
    <w:p w14:paraId="2CA2331E" w14:textId="4AA53FDF" w:rsidR="00F60D2F" w:rsidRDefault="00F60D2F" w:rsidP="00390DB3">
      <w:pPr>
        <w:pStyle w:val="T12pt"/>
        <w:jc w:val="both"/>
        <w:rPr>
          <w:sz w:val="20"/>
          <w:szCs w:val="20"/>
        </w:rPr>
      </w:pPr>
    </w:p>
    <w:p w14:paraId="40903CFB" w14:textId="2EB4E874" w:rsidR="00F60D2F" w:rsidRDefault="00F60D2F" w:rsidP="00390DB3">
      <w:pPr>
        <w:pStyle w:val="T12p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Ссылка на материалы по проекту: </w:t>
      </w:r>
      <w:hyperlink r:id="rId10" w:history="1">
        <w:r w:rsidRPr="009E603F">
          <w:rPr>
            <w:rStyle w:val="ac"/>
            <w:sz w:val="20"/>
            <w:szCs w:val="20"/>
            <w:lang w:val="ru-RU"/>
          </w:rPr>
          <w:t>https://disk.yandex.ru/d/m3zLPt8R19n8rw</w:t>
        </w:r>
      </w:hyperlink>
    </w:p>
    <w:p w14:paraId="7FEE69BA" w14:textId="77777777" w:rsidR="00F60D2F" w:rsidRPr="00F60D2F" w:rsidRDefault="00F60D2F" w:rsidP="00390DB3">
      <w:pPr>
        <w:pStyle w:val="T12pt"/>
        <w:jc w:val="both"/>
        <w:rPr>
          <w:sz w:val="20"/>
          <w:szCs w:val="20"/>
          <w:lang w:val="ru-RU"/>
        </w:rPr>
      </w:pPr>
    </w:p>
    <w:sectPr w:rsidR="00F60D2F" w:rsidRPr="00F60D2F" w:rsidSect="00980DB7">
      <w:footerReference w:type="default" r:id="rId11"/>
      <w:pgSz w:w="11906" w:h="16838" w:code="9"/>
      <w:pgMar w:top="993" w:right="851" w:bottom="709" w:left="1259" w:header="567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7F7D" w14:textId="77777777" w:rsidR="0052468B" w:rsidRDefault="0052468B">
      <w:r>
        <w:separator/>
      </w:r>
    </w:p>
  </w:endnote>
  <w:endnote w:type="continuationSeparator" w:id="0">
    <w:p w14:paraId="47FCF660" w14:textId="77777777" w:rsidR="0052468B" w:rsidRDefault="0052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B479" w14:textId="77777777" w:rsidR="00AF6271" w:rsidRDefault="00AF6271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930B0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952B" w14:textId="77777777" w:rsidR="0052468B" w:rsidRDefault="0052468B">
      <w:r>
        <w:separator/>
      </w:r>
    </w:p>
  </w:footnote>
  <w:footnote w:type="continuationSeparator" w:id="0">
    <w:p w14:paraId="4A5EDBBF" w14:textId="77777777" w:rsidR="0052468B" w:rsidRDefault="0052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1F98"/>
    <w:multiLevelType w:val="hybridMultilevel"/>
    <w:tmpl w:val="156AF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42E2"/>
    <w:multiLevelType w:val="hybridMultilevel"/>
    <w:tmpl w:val="1A00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79C"/>
    <w:multiLevelType w:val="hybridMultilevel"/>
    <w:tmpl w:val="ED6A80A2"/>
    <w:lvl w:ilvl="0" w:tplc="20DCD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087C310E"/>
    <w:multiLevelType w:val="hybridMultilevel"/>
    <w:tmpl w:val="6C0A3C7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1F4B09"/>
    <w:multiLevelType w:val="hybridMultilevel"/>
    <w:tmpl w:val="942C05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E3004A"/>
    <w:multiLevelType w:val="hybridMultilevel"/>
    <w:tmpl w:val="8A4E4E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1162651"/>
    <w:multiLevelType w:val="hybridMultilevel"/>
    <w:tmpl w:val="B560927A"/>
    <w:lvl w:ilvl="0" w:tplc="6A8857BE">
      <w:start w:val="1"/>
      <w:numFmt w:val="bullet"/>
      <w:pStyle w:val="12p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224BA9"/>
    <w:multiLevelType w:val="hybridMultilevel"/>
    <w:tmpl w:val="9F46C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742407E"/>
    <w:multiLevelType w:val="hybridMultilevel"/>
    <w:tmpl w:val="ED6A80A2"/>
    <w:lvl w:ilvl="0" w:tplc="2CAADFD0">
      <w:start w:val="1"/>
      <w:numFmt w:val="bullet"/>
      <w:lvlText w:val=""/>
      <w:lvlJc w:val="left"/>
      <w:pPr>
        <w:tabs>
          <w:tab w:val="num" w:pos="1080"/>
        </w:tabs>
        <w:ind w:left="1024" w:hanging="304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C7066D"/>
    <w:multiLevelType w:val="hybridMultilevel"/>
    <w:tmpl w:val="44DE6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7E08E2"/>
    <w:multiLevelType w:val="hybridMultilevel"/>
    <w:tmpl w:val="F370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EA"/>
    <w:multiLevelType w:val="hybridMultilevel"/>
    <w:tmpl w:val="439C3B22"/>
    <w:lvl w:ilvl="0" w:tplc="20DCD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2E81C49"/>
    <w:multiLevelType w:val="hybridMultilevel"/>
    <w:tmpl w:val="93C2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852"/>
    <w:multiLevelType w:val="hybridMultilevel"/>
    <w:tmpl w:val="25B6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817AE"/>
    <w:multiLevelType w:val="hybridMultilevel"/>
    <w:tmpl w:val="3942E8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53A754C"/>
    <w:multiLevelType w:val="hybridMultilevel"/>
    <w:tmpl w:val="9104D5D8"/>
    <w:lvl w:ilvl="0" w:tplc="C11E4EB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9619EC"/>
    <w:multiLevelType w:val="hybridMultilevel"/>
    <w:tmpl w:val="436AA692"/>
    <w:lvl w:ilvl="0" w:tplc="1C66BFD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C0239C"/>
    <w:multiLevelType w:val="hybridMultilevel"/>
    <w:tmpl w:val="8230F5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4026900"/>
    <w:multiLevelType w:val="hybridMultilevel"/>
    <w:tmpl w:val="EBFCBF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00945120">
    <w:abstractNumId w:val="7"/>
  </w:num>
  <w:num w:numId="2" w16cid:durableId="2141267234">
    <w:abstractNumId w:val="15"/>
  </w:num>
  <w:num w:numId="3" w16cid:durableId="805316191">
    <w:abstractNumId w:val="6"/>
  </w:num>
  <w:num w:numId="4" w16cid:durableId="1960451901">
    <w:abstractNumId w:val="16"/>
  </w:num>
  <w:num w:numId="5" w16cid:durableId="95952315">
    <w:abstractNumId w:val="6"/>
  </w:num>
  <w:num w:numId="6" w16cid:durableId="888568726">
    <w:abstractNumId w:val="11"/>
  </w:num>
  <w:num w:numId="7" w16cid:durableId="1124079186">
    <w:abstractNumId w:val="2"/>
  </w:num>
  <w:num w:numId="8" w16cid:durableId="629285339">
    <w:abstractNumId w:val="8"/>
  </w:num>
  <w:num w:numId="9" w16cid:durableId="1701467198">
    <w:abstractNumId w:val="3"/>
  </w:num>
  <w:num w:numId="10" w16cid:durableId="1159879757">
    <w:abstractNumId w:val="4"/>
  </w:num>
  <w:num w:numId="11" w16cid:durableId="1164396069">
    <w:abstractNumId w:val="0"/>
  </w:num>
  <w:num w:numId="12" w16cid:durableId="489256563">
    <w:abstractNumId w:val="5"/>
  </w:num>
  <w:num w:numId="13" w16cid:durableId="375081173">
    <w:abstractNumId w:val="18"/>
  </w:num>
  <w:num w:numId="14" w16cid:durableId="702680979">
    <w:abstractNumId w:val="14"/>
  </w:num>
  <w:num w:numId="15" w16cid:durableId="756053403">
    <w:abstractNumId w:val="1"/>
  </w:num>
  <w:num w:numId="16" w16cid:durableId="890656155">
    <w:abstractNumId w:val="17"/>
  </w:num>
  <w:num w:numId="17" w16cid:durableId="385685917">
    <w:abstractNumId w:val="12"/>
  </w:num>
  <w:num w:numId="18" w16cid:durableId="1399354536">
    <w:abstractNumId w:val="10"/>
  </w:num>
  <w:num w:numId="19" w16cid:durableId="839545152">
    <w:abstractNumId w:val="9"/>
  </w:num>
  <w:num w:numId="20" w16cid:durableId="6413483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271"/>
    <w:rsid w:val="0000641E"/>
    <w:rsid w:val="00011600"/>
    <w:rsid w:val="000130EB"/>
    <w:rsid w:val="00021D5C"/>
    <w:rsid w:val="00026EAD"/>
    <w:rsid w:val="00027AC2"/>
    <w:rsid w:val="00043BE8"/>
    <w:rsid w:val="00047DC3"/>
    <w:rsid w:val="000525DF"/>
    <w:rsid w:val="00057E5E"/>
    <w:rsid w:val="00061DE3"/>
    <w:rsid w:val="00070505"/>
    <w:rsid w:val="000749A0"/>
    <w:rsid w:val="000910D9"/>
    <w:rsid w:val="00093153"/>
    <w:rsid w:val="00094296"/>
    <w:rsid w:val="000A4C7A"/>
    <w:rsid w:val="000B0D16"/>
    <w:rsid w:val="000B4802"/>
    <w:rsid w:val="000C491D"/>
    <w:rsid w:val="000D7B8C"/>
    <w:rsid w:val="000E71F9"/>
    <w:rsid w:val="000E7B13"/>
    <w:rsid w:val="000F3329"/>
    <w:rsid w:val="000F38B6"/>
    <w:rsid w:val="0012075E"/>
    <w:rsid w:val="00123453"/>
    <w:rsid w:val="00126980"/>
    <w:rsid w:val="00126ABD"/>
    <w:rsid w:val="00135022"/>
    <w:rsid w:val="00140A83"/>
    <w:rsid w:val="00156CDF"/>
    <w:rsid w:val="00166E37"/>
    <w:rsid w:val="001735D9"/>
    <w:rsid w:val="00173A2B"/>
    <w:rsid w:val="00196062"/>
    <w:rsid w:val="001A14C4"/>
    <w:rsid w:val="001A21DE"/>
    <w:rsid w:val="001A6639"/>
    <w:rsid w:val="001A796C"/>
    <w:rsid w:val="001B46E6"/>
    <w:rsid w:val="001B4983"/>
    <w:rsid w:val="001B75DA"/>
    <w:rsid w:val="001D0E38"/>
    <w:rsid w:val="001D512D"/>
    <w:rsid w:val="001D743E"/>
    <w:rsid w:val="001E1DBC"/>
    <w:rsid w:val="001E4605"/>
    <w:rsid w:val="001F2657"/>
    <w:rsid w:val="00212BBE"/>
    <w:rsid w:val="002133F3"/>
    <w:rsid w:val="00215B3C"/>
    <w:rsid w:val="002179AD"/>
    <w:rsid w:val="002206BD"/>
    <w:rsid w:val="0023186B"/>
    <w:rsid w:val="00237BF8"/>
    <w:rsid w:val="0025546C"/>
    <w:rsid w:val="0026587E"/>
    <w:rsid w:val="00271585"/>
    <w:rsid w:val="002733D7"/>
    <w:rsid w:val="00274D3A"/>
    <w:rsid w:val="00275DC2"/>
    <w:rsid w:val="002839B9"/>
    <w:rsid w:val="00293483"/>
    <w:rsid w:val="00294198"/>
    <w:rsid w:val="002A0999"/>
    <w:rsid w:val="002B1A9D"/>
    <w:rsid w:val="002B461E"/>
    <w:rsid w:val="002B465C"/>
    <w:rsid w:val="002B52EC"/>
    <w:rsid w:val="002C1A55"/>
    <w:rsid w:val="002C29D1"/>
    <w:rsid w:val="002D0E30"/>
    <w:rsid w:val="002E0581"/>
    <w:rsid w:val="002E3D3C"/>
    <w:rsid w:val="002F35D5"/>
    <w:rsid w:val="00304029"/>
    <w:rsid w:val="00305BA4"/>
    <w:rsid w:val="00316CFE"/>
    <w:rsid w:val="00317DA0"/>
    <w:rsid w:val="00324457"/>
    <w:rsid w:val="00342C57"/>
    <w:rsid w:val="00343BEE"/>
    <w:rsid w:val="003478A8"/>
    <w:rsid w:val="00347A08"/>
    <w:rsid w:val="00354F9E"/>
    <w:rsid w:val="00361818"/>
    <w:rsid w:val="00366165"/>
    <w:rsid w:val="00376D1A"/>
    <w:rsid w:val="00383FE0"/>
    <w:rsid w:val="00385764"/>
    <w:rsid w:val="00390DB3"/>
    <w:rsid w:val="003932BF"/>
    <w:rsid w:val="003A5AD8"/>
    <w:rsid w:val="003A5C87"/>
    <w:rsid w:val="003B0E04"/>
    <w:rsid w:val="003D036E"/>
    <w:rsid w:val="003D429A"/>
    <w:rsid w:val="003D7B3F"/>
    <w:rsid w:val="003E4836"/>
    <w:rsid w:val="003F2D57"/>
    <w:rsid w:val="003F396F"/>
    <w:rsid w:val="004242DF"/>
    <w:rsid w:val="004375C5"/>
    <w:rsid w:val="00461BD9"/>
    <w:rsid w:val="00467812"/>
    <w:rsid w:val="00472681"/>
    <w:rsid w:val="004B1268"/>
    <w:rsid w:val="004B4EC4"/>
    <w:rsid w:val="004C4825"/>
    <w:rsid w:val="004D4958"/>
    <w:rsid w:val="004E2CA1"/>
    <w:rsid w:val="004F2663"/>
    <w:rsid w:val="004F5E9B"/>
    <w:rsid w:val="00505786"/>
    <w:rsid w:val="00506AFE"/>
    <w:rsid w:val="0052468B"/>
    <w:rsid w:val="00526EAC"/>
    <w:rsid w:val="00531164"/>
    <w:rsid w:val="00542FB3"/>
    <w:rsid w:val="00547A86"/>
    <w:rsid w:val="00561212"/>
    <w:rsid w:val="0056257E"/>
    <w:rsid w:val="0056324E"/>
    <w:rsid w:val="0056649D"/>
    <w:rsid w:val="00572BB7"/>
    <w:rsid w:val="00576FC8"/>
    <w:rsid w:val="00583AB9"/>
    <w:rsid w:val="00585716"/>
    <w:rsid w:val="00585A4E"/>
    <w:rsid w:val="005A1A8C"/>
    <w:rsid w:val="005B36D6"/>
    <w:rsid w:val="005B79D9"/>
    <w:rsid w:val="005D1F0B"/>
    <w:rsid w:val="005D70D4"/>
    <w:rsid w:val="005F0821"/>
    <w:rsid w:val="005F46CD"/>
    <w:rsid w:val="00602B87"/>
    <w:rsid w:val="006159DD"/>
    <w:rsid w:val="00623392"/>
    <w:rsid w:val="00642C9C"/>
    <w:rsid w:val="0064685C"/>
    <w:rsid w:val="00650D07"/>
    <w:rsid w:val="00651A73"/>
    <w:rsid w:val="006527B5"/>
    <w:rsid w:val="00657E2E"/>
    <w:rsid w:val="006715C3"/>
    <w:rsid w:val="00674EE8"/>
    <w:rsid w:val="00675981"/>
    <w:rsid w:val="00675B07"/>
    <w:rsid w:val="006777A3"/>
    <w:rsid w:val="00684C72"/>
    <w:rsid w:val="006A614C"/>
    <w:rsid w:val="006B10E0"/>
    <w:rsid w:val="006B5B01"/>
    <w:rsid w:val="006B7543"/>
    <w:rsid w:val="006C1743"/>
    <w:rsid w:val="006C2C47"/>
    <w:rsid w:val="006C3122"/>
    <w:rsid w:val="006C3474"/>
    <w:rsid w:val="006C482B"/>
    <w:rsid w:val="006D0688"/>
    <w:rsid w:val="006D466B"/>
    <w:rsid w:val="006E61C4"/>
    <w:rsid w:val="00702242"/>
    <w:rsid w:val="007041C9"/>
    <w:rsid w:val="00704340"/>
    <w:rsid w:val="00704C38"/>
    <w:rsid w:val="00716F86"/>
    <w:rsid w:val="007246A4"/>
    <w:rsid w:val="007300A8"/>
    <w:rsid w:val="00730DE4"/>
    <w:rsid w:val="00735E0B"/>
    <w:rsid w:val="00745367"/>
    <w:rsid w:val="0077433A"/>
    <w:rsid w:val="007802D0"/>
    <w:rsid w:val="00792D78"/>
    <w:rsid w:val="007A37D4"/>
    <w:rsid w:val="007A3DE6"/>
    <w:rsid w:val="007D5A0F"/>
    <w:rsid w:val="007F2C50"/>
    <w:rsid w:val="007F3D06"/>
    <w:rsid w:val="008033E9"/>
    <w:rsid w:val="00807CA1"/>
    <w:rsid w:val="00826A81"/>
    <w:rsid w:val="00845269"/>
    <w:rsid w:val="008459E3"/>
    <w:rsid w:val="00857BDA"/>
    <w:rsid w:val="008617EA"/>
    <w:rsid w:val="00867D31"/>
    <w:rsid w:val="00873D0B"/>
    <w:rsid w:val="008A1AD4"/>
    <w:rsid w:val="008A7EAF"/>
    <w:rsid w:val="008B0DA6"/>
    <w:rsid w:val="008C376A"/>
    <w:rsid w:val="008C4DAE"/>
    <w:rsid w:val="008D4665"/>
    <w:rsid w:val="008E48C8"/>
    <w:rsid w:val="0091119A"/>
    <w:rsid w:val="009127B1"/>
    <w:rsid w:val="00913A7A"/>
    <w:rsid w:val="00933B97"/>
    <w:rsid w:val="00933D78"/>
    <w:rsid w:val="00946961"/>
    <w:rsid w:val="00947CDB"/>
    <w:rsid w:val="0095039E"/>
    <w:rsid w:val="00967784"/>
    <w:rsid w:val="00972DB9"/>
    <w:rsid w:val="00980DB7"/>
    <w:rsid w:val="009930B0"/>
    <w:rsid w:val="009945C2"/>
    <w:rsid w:val="00997BBE"/>
    <w:rsid w:val="009A57DA"/>
    <w:rsid w:val="009A7E93"/>
    <w:rsid w:val="009B2DF4"/>
    <w:rsid w:val="009C7C2E"/>
    <w:rsid w:val="009D729A"/>
    <w:rsid w:val="009E1438"/>
    <w:rsid w:val="00A15FB1"/>
    <w:rsid w:val="00A25F70"/>
    <w:rsid w:val="00A272BA"/>
    <w:rsid w:val="00A4317B"/>
    <w:rsid w:val="00A476E8"/>
    <w:rsid w:val="00A502A7"/>
    <w:rsid w:val="00A66866"/>
    <w:rsid w:val="00A70500"/>
    <w:rsid w:val="00A84F22"/>
    <w:rsid w:val="00A85183"/>
    <w:rsid w:val="00AA75FD"/>
    <w:rsid w:val="00AA7BC6"/>
    <w:rsid w:val="00AB44B6"/>
    <w:rsid w:val="00AD29B4"/>
    <w:rsid w:val="00AE2223"/>
    <w:rsid w:val="00AE27BC"/>
    <w:rsid w:val="00AE4CCB"/>
    <w:rsid w:val="00AE6E18"/>
    <w:rsid w:val="00AF00F3"/>
    <w:rsid w:val="00AF36E6"/>
    <w:rsid w:val="00AF6271"/>
    <w:rsid w:val="00B01EF7"/>
    <w:rsid w:val="00B02B4A"/>
    <w:rsid w:val="00B13E32"/>
    <w:rsid w:val="00B233F0"/>
    <w:rsid w:val="00B26B26"/>
    <w:rsid w:val="00B57B46"/>
    <w:rsid w:val="00B60985"/>
    <w:rsid w:val="00B632C6"/>
    <w:rsid w:val="00B717DB"/>
    <w:rsid w:val="00B74AE0"/>
    <w:rsid w:val="00B7507A"/>
    <w:rsid w:val="00B763D6"/>
    <w:rsid w:val="00B77B0D"/>
    <w:rsid w:val="00BA096C"/>
    <w:rsid w:val="00BA4FCF"/>
    <w:rsid w:val="00BB4DC3"/>
    <w:rsid w:val="00BB7129"/>
    <w:rsid w:val="00BC31BD"/>
    <w:rsid w:val="00BD0033"/>
    <w:rsid w:val="00BD0588"/>
    <w:rsid w:val="00BD1466"/>
    <w:rsid w:val="00C24AD8"/>
    <w:rsid w:val="00C24D46"/>
    <w:rsid w:val="00C33462"/>
    <w:rsid w:val="00C36F7D"/>
    <w:rsid w:val="00C378E4"/>
    <w:rsid w:val="00C43E1C"/>
    <w:rsid w:val="00C542D8"/>
    <w:rsid w:val="00C57D91"/>
    <w:rsid w:val="00C63C51"/>
    <w:rsid w:val="00C74B06"/>
    <w:rsid w:val="00C74FA4"/>
    <w:rsid w:val="00C80D70"/>
    <w:rsid w:val="00C84753"/>
    <w:rsid w:val="00C92C8F"/>
    <w:rsid w:val="00C972D1"/>
    <w:rsid w:val="00CA7ACB"/>
    <w:rsid w:val="00CC3ED2"/>
    <w:rsid w:val="00CD6349"/>
    <w:rsid w:val="00CE760E"/>
    <w:rsid w:val="00CF4C74"/>
    <w:rsid w:val="00CF6BAB"/>
    <w:rsid w:val="00D0056F"/>
    <w:rsid w:val="00D0071D"/>
    <w:rsid w:val="00D03F41"/>
    <w:rsid w:val="00D13E20"/>
    <w:rsid w:val="00D16A18"/>
    <w:rsid w:val="00D17FD5"/>
    <w:rsid w:val="00D25109"/>
    <w:rsid w:val="00D262A1"/>
    <w:rsid w:val="00D3074A"/>
    <w:rsid w:val="00D42AD8"/>
    <w:rsid w:val="00D54A2D"/>
    <w:rsid w:val="00D608D2"/>
    <w:rsid w:val="00D61746"/>
    <w:rsid w:val="00D622FB"/>
    <w:rsid w:val="00D6517D"/>
    <w:rsid w:val="00D67A79"/>
    <w:rsid w:val="00D830E0"/>
    <w:rsid w:val="00D8503D"/>
    <w:rsid w:val="00D94E9B"/>
    <w:rsid w:val="00DB280D"/>
    <w:rsid w:val="00DC1D66"/>
    <w:rsid w:val="00DC1DA8"/>
    <w:rsid w:val="00DD43CC"/>
    <w:rsid w:val="00DF389B"/>
    <w:rsid w:val="00DF3971"/>
    <w:rsid w:val="00E04F39"/>
    <w:rsid w:val="00E14CE9"/>
    <w:rsid w:val="00E167E0"/>
    <w:rsid w:val="00E26A0A"/>
    <w:rsid w:val="00E563D4"/>
    <w:rsid w:val="00E603B3"/>
    <w:rsid w:val="00E7505C"/>
    <w:rsid w:val="00E77E54"/>
    <w:rsid w:val="00E808F1"/>
    <w:rsid w:val="00E92CBC"/>
    <w:rsid w:val="00E9402D"/>
    <w:rsid w:val="00EC10AD"/>
    <w:rsid w:val="00ED0F72"/>
    <w:rsid w:val="00ED3372"/>
    <w:rsid w:val="00EF7139"/>
    <w:rsid w:val="00F0554C"/>
    <w:rsid w:val="00F06C2D"/>
    <w:rsid w:val="00F06E0B"/>
    <w:rsid w:val="00F22690"/>
    <w:rsid w:val="00F23114"/>
    <w:rsid w:val="00F25569"/>
    <w:rsid w:val="00F3680C"/>
    <w:rsid w:val="00F3727D"/>
    <w:rsid w:val="00F44554"/>
    <w:rsid w:val="00F53C44"/>
    <w:rsid w:val="00F571A4"/>
    <w:rsid w:val="00F60D2F"/>
    <w:rsid w:val="00F71B95"/>
    <w:rsid w:val="00F74430"/>
    <w:rsid w:val="00F77181"/>
    <w:rsid w:val="00F84A64"/>
    <w:rsid w:val="00F92300"/>
    <w:rsid w:val="00F92799"/>
    <w:rsid w:val="00FA0218"/>
    <w:rsid w:val="00FB4F64"/>
    <w:rsid w:val="00FC4784"/>
    <w:rsid w:val="00FE5800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EAA785"/>
  <w15:docId w15:val="{FD996C16-3F6E-4D97-8B27-982E76FD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65" w:hanging="165"/>
      <w:outlineLvl w:val="2"/>
    </w:pPr>
    <w:rPr>
      <w:rFonts w:ascii="Arial" w:hAnsi="Arial" w:cs="Arial"/>
      <w:b/>
      <w:bCs/>
      <w:color w:val="00000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2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F62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F627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F6271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F6271"/>
    <w:rPr>
      <w:rFonts w:ascii="Times New Roman" w:hAnsi="Times New Roman"/>
      <w:sz w:val="24"/>
      <w:szCs w:val="24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Title"/>
    <w:basedOn w:val="a"/>
    <w:link w:val="a9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10"/>
    <w:rsid w:val="00AF62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8ptBold">
    <w:name w:val="Заголовок 18pt Bold"/>
    <w:uiPriority w:val="99"/>
    <w:pPr>
      <w:spacing w:before="240"/>
      <w:ind w:left="1418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16ptBold">
    <w:name w:val="Подзаголовок 16 pt Bold"/>
    <w:uiPriority w:val="99"/>
    <w:pPr>
      <w:spacing w:before="240"/>
      <w:ind w:left="1418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16ptRegular">
    <w:name w:val="Подзаголовок 16pt Regular"/>
    <w:uiPriority w:val="99"/>
    <w:pPr>
      <w:spacing w:before="240" w:after="120"/>
      <w:ind w:left="1418"/>
    </w:pPr>
    <w:rPr>
      <w:rFonts w:ascii="Arial" w:hAnsi="Arial" w:cs="Arial"/>
      <w:sz w:val="32"/>
      <w:szCs w:val="32"/>
      <w:lang w:val="en-US"/>
    </w:rPr>
  </w:style>
  <w:style w:type="paragraph" w:customStyle="1" w:styleId="T12pt">
    <w:name w:val="Tекст 12 pt"/>
    <w:uiPriority w:val="99"/>
    <w:rPr>
      <w:rFonts w:ascii="Arial" w:hAnsi="Arial" w:cs="Arial"/>
      <w:sz w:val="24"/>
      <w:szCs w:val="24"/>
      <w:lang w:val="en-US"/>
    </w:rPr>
  </w:style>
  <w:style w:type="paragraph" w:customStyle="1" w:styleId="12pt">
    <w:name w:val="Перечень 12pt"/>
    <w:uiPriority w:val="99"/>
    <w:pPr>
      <w:numPr>
        <w:numId w:val="3"/>
      </w:numPr>
    </w:pPr>
    <w:rPr>
      <w:rFonts w:ascii="Arial" w:hAnsi="Arial" w:cs="Arial"/>
      <w:sz w:val="24"/>
      <w:szCs w:val="24"/>
      <w:lang w:val="en-US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Body Text 2"/>
    <w:basedOn w:val="a"/>
    <w:link w:val="23"/>
    <w:uiPriority w:val="99"/>
    <w:rPr>
      <w:u w:val="single"/>
    </w:rPr>
  </w:style>
  <w:style w:type="character" w:customStyle="1" w:styleId="23">
    <w:name w:val="Основной текст 2 Знак"/>
    <w:link w:val="22"/>
    <w:uiPriority w:val="99"/>
    <w:semiHidden/>
    <w:rsid w:val="00AF6271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C24D46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Regular">
    <w:name w:val="Подзаголовок 14pt Regular"/>
    <w:rsid w:val="00390DB3"/>
    <w:pPr>
      <w:spacing w:before="240" w:after="120"/>
      <w:ind w:left="1418"/>
    </w:pPr>
    <w:rPr>
      <w:rFonts w:ascii="Arial" w:hAnsi="Arial" w:cs="Arial"/>
      <w:bCs/>
      <w:sz w:val="28"/>
      <w:szCs w:val="26"/>
      <w:lang w:val="en-US"/>
    </w:rPr>
  </w:style>
  <w:style w:type="paragraph" w:styleId="ab">
    <w:name w:val="List Paragraph"/>
    <w:basedOn w:val="a"/>
    <w:uiPriority w:val="34"/>
    <w:qFormat/>
    <w:rsid w:val="00B74AE0"/>
    <w:pPr>
      <w:ind w:left="708"/>
    </w:pPr>
  </w:style>
  <w:style w:type="character" w:styleId="ac">
    <w:name w:val="Hyperlink"/>
    <w:uiPriority w:val="99"/>
    <w:unhideWhenUsed/>
    <w:rsid w:val="00F60D2F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F60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isk.yandex.ru/d/m3zLPt8R19n8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y_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концепции проекта (для ИК)</vt:lpstr>
    </vt:vector>
  </TitlesOfParts>
  <Company>Roel</Company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концепции проекта (для ИК)</dc:title>
  <dc:subject/>
  <dc:creator>Khodos</dc:creator>
  <cp:keywords/>
  <dc:description/>
  <cp:lastModifiedBy>Даниил Хубов</cp:lastModifiedBy>
  <cp:revision>318</cp:revision>
  <cp:lastPrinted>2015-07-31T11:56:00Z</cp:lastPrinted>
  <dcterms:created xsi:type="dcterms:W3CDTF">2015-05-22T07:55:00Z</dcterms:created>
  <dcterms:modified xsi:type="dcterms:W3CDTF">2022-12-16T10:42:00Z</dcterms:modified>
</cp:coreProperties>
</file>