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7B9B" w:rsidRDefault="003D7B9B" w:rsidP="003D7B9B">
      <w:pPr>
        <w:spacing w:after="0" w:line="240" w:lineRule="auto"/>
        <w:outlineLvl w:val="1"/>
        <w:rPr>
          <w:rFonts w:ascii="Arial" w:eastAsia="Times New Roman" w:hAnsi="Arial" w:cs="Arial"/>
          <w:color w:val="3B3D42"/>
          <w:sz w:val="42"/>
          <w:szCs w:val="42"/>
          <w:lang w:eastAsia="ru-RU"/>
        </w:rPr>
      </w:pPr>
      <w:r>
        <w:rPr>
          <w:rFonts w:ascii="Arial" w:eastAsia="Times New Roman" w:hAnsi="Arial" w:cs="Arial"/>
          <w:noProof/>
          <w:color w:val="3B3D42"/>
          <w:sz w:val="60"/>
          <w:szCs w:val="60"/>
          <w:lang w:eastAsia="ru-RU"/>
        </w:rPr>
        <w:drawing>
          <wp:anchor distT="0" distB="0" distL="114300" distR="114300" simplePos="0" relativeHeight="251658240" behindDoc="1" locked="0" layoutInCell="1" allowOverlap="1" wp14:anchorId="6A7EE2AC" wp14:editId="20CADFDD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2252345" cy="23526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212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B9B">
        <w:rPr>
          <w:rFonts w:ascii="Arial" w:eastAsia="Times New Roman" w:hAnsi="Arial" w:cs="Arial"/>
          <w:color w:val="3B3D42"/>
          <w:sz w:val="60"/>
          <w:szCs w:val="60"/>
          <w:lang w:eastAsia="ru-RU"/>
        </w:rPr>
        <w:t>Разработчик, Федоров А.В</w:t>
      </w:r>
      <w:r w:rsidRPr="003D7B9B">
        <w:rPr>
          <w:rFonts w:ascii="Arial" w:eastAsia="Times New Roman" w:hAnsi="Arial" w:cs="Arial"/>
          <w:color w:val="3B3D42"/>
          <w:sz w:val="60"/>
          <w:szCs w:val="60"/>
          <w:lang w:eastAsia="ru-RU"/>
        </w:rPr>
        <w:br/>
      </w:r>
      <w:r w:rsidRPr="003D7B9B">
        <w:rPr>
          <w:rFonts w:ascii="Arial" w:eastAsia="Times New Roman" w:hAnsi="Arial" w:cs="Arial"/>
          <w:color w:val="3B3D42"/>
          <w:sz w:val="42"/>
          <w:szCs w:val="42"/>
          <w:lang w:eastAsia="ru-RU"/>
        </w:rPr>
        <w:t>Организации завода по переработке твердых и мягких бытовых отходов "ТМБО"</w:t>
      </w:r>
    </w:p>
    <w:p w:rsidR="003D7B9B" w:rsidRDefault="003D7B9B" w:rsidP="003D7B9B">
      <w:pPr>
        <w:spacing w:after="0" w:line="240" w:lineRule="auto"/>
        <w:outlineLvl w:val="1"/>
        <w:rPr>
          <w:rFonts w:ascii="Arial" w:eastAsia="Times New Roman" w:hAnsi="Arial" w:cs="Arial"/>
          <w:color w:val="3B3D42"/>
          <w:sz w:val="42"/>
          <w:szCs w:val="42"/>
          <w:lang w:eastAsia="ru-RU"/>
        </w:rPr>
      </w:pPr>
    </w:p>
    <w:p w:rsidR="003D7B9B" w:rsidRDefault="003D7B9B" w:rsidP="003D7B9B">
      <w:pPr>
        <w:spacing w:after="0" w:line="240" w:lineRule="auto"/>
        <w:outlineLvl w:val="1"/>
        <w:rPr>
          <w:rFonts w:ascii="Arial" w:eastAsia="Times New Roman" w:hAnsi="Arial" w:cs="Arial"/>
          <w:color w:val="3B3D42"/>
          <w:sz w:val="42"/>
          <w:szCs w:val="42"/>
          <w:lang w:eastAsia="ru-RU"/>
        </w:rPr>
      </w:pPr>
    </w:p>
    <w:p w:rsidR="003D7B9B" w:rsidRDefault="003D7B9B" w:rsidP="003D7B9B">
      <w:pPr>
        <w:spacing w:after="0" w:line="240" w:lineRule="auto"/>
        <w:outlineLvl w:val="1"/>
        <w:rPr>
          <w:rFonts w:ascii="Arial" w:eastAsia="Times New Roman" w:hAnsi="Arial" w:cs="Arial"/>
          <w:color w:val="3B3D42"/>
          <w:sz w:val="42"/>
          <w:szCs w:val="42"/>
          <w:lang w:eastAsia="ru-RU"/>
        </w:rPr>
      </w:pPr>
    </w:p>
    <w:p w:rsidR="003D7B9B" w:rsidRPr="003D7B9B" w:rsidRDefault="003D7B9B" w:rsidP="003D7B9B">
      <w:pPr>
        <w:spacing w:after="0" w:line="240" w:lineRule="auto"/>
        <w:outlineLvl w:val="1"/>
        <w:rPr>
          <w:rFonts w:ascii="Arial" w:eastAsia="Times New Roman" w:hAnsi="Arial" w:cs="Arial"/>
          <w:color w:val="3B3D42"/>
          <w:sz w:val="60"/>
          <w:szCs w:val="60"/>
          <w:lang w:eastAsia="ru-RU"/>
        </w:rPr>
      </w:pP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1.Перспективы проекта</w:t>
      </w: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2.Цель проекта и его актуальность</w:t>
      </w: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3.Инвестиции</w:t>
      </w: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4.Рынок проекта и конкуренция</w:t>
      </w: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5.Оборудование для сортировки мусора</w:t>
      </w: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6.Технология по переработке сортированного мусора</w:t>
      </w: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7.Правила реализации работ по проекту</w:t>
      </w: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8.Организационный план, оплата труда сотрудников предприятия</w:t>
      </w: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9.Маркетинговый план</w:t>
      </w: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10.Анализ издержек производства</w:t>
      </w: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11.Критическая точка безубыточности</w:t>
      </w: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12.Экология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ПЕРСПЕКТИВЫ ПРОЕКТА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Бизнес-план организации комплекса по переработке твердых бытовых отходов — проект, заключающийся в организации комплекса по переработке твердых бытовых отходов, методом их сортировки и прессования, производительностью 100 000 тонн в год. 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организации: ул. Котельникова 38, г. Морозовск. Общая площадь используемая предприятием, включающая производственное, административное и подсобное помещение, составляет от 42000 кв. м. с постепенным расширением территории.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Ситуация, сложившаяся на сегодня, в связи с развитием уровня производства и потребления, влекущая за собой загрязнение больших территорий отходами различного типа происхождения, достигло в нашей стране значительных объемов и угрожающих масштабов. В связи с этим, существует необходимость в самом ближайшем будущем создать специальную технологию массовой очистки городских и сельских территорий, а также земельных угодий, полей, лесозащитных полос и посадок, обочин дорог от несанкционированных свалок различного мусора. Это позволит противостоять тенденциям опасного накопления мусора, его стихийного сжигания, самовозгорания, попадания огромных количеств образующихся токсических веществ в атмосферу, реки и водоёмы.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Значительной проблемой являются твёрдые бытовые отходы (ТБО), которые представляют собой крайне нестабильную неконтролируемую смесь бумаги, картона, пищевых остатков, пластмассы, резины, стекла, строительного мусора, металлов, батареек и других отходов производства и потребления.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предварительная сортировка ТБО городским населением и коммунальными службами в России практически не проводится, в то время как в Европейских странах данная проблема уже решается. Типовой бизнес-план по переработке мусора разработан с учетом положений «Методических </w:t>
      </w: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рекомендаций по оценке эффективности инвестиционных проектов </w:t>
      </w:r>
      <w:r w:rsidRPr="003D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(утв. Минэкономики РФ, Минфином РФ и Госстроем РФ от 21 июня 1999 г. № ВК 477).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производства по переработке мусора (бытовых отходов) с выделением из них ценных фракций, пригодных для вторичной переработки с последующим уплотнением в 5-7 раз и брикетированием в блоки размером (800*1000*1000 мм). Производительность создаваемого в рамках проекта комплекса — 100 000 тонн в год, с перспективой последующего создания на втором этапе — трех, а в последующем — сети перерабатывающих комплексов.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ПРОЕКТА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по переработке мусора (твердых бытовых отходов) даст возможность резко снизить экологическую нагрузку на регион и улучшить санитарную обстановку, комплексно и в долгосрочном плане решив проблему твердых отходов, создать упорядоченную производственную инфраструктуру по промышленной переработке мусора, а также организовать производство для получения товарных продуктов вторичной переработки: строительных и отделочных конструкций; тротуарной плитки; упаковочной тары; экологически чистого утеплителя; компоста и др.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Calibri" w:eastAsia="Times New Roman" w:hAnsi="Calibri" w:cs="Calibri"/>
          <w:i/>
          <w:iCs/>
          <w:lang w:eastAsia="ru-RU"/>
        </w:rPr>
        <w:t>Внедряемая технология позволяет обеспечивать возврат в товарный оборот ценных вторичных ресурсов (бумага, картон, черные и цветные металлы, пластмасса, стекло и пр.), минимизировать пробег автотранспорта, упростить складирование мусора, сократить число мусорных свалок и полигонов. Проект внесет немаловажный вклад в экономическое и самое главное в экологическое оздоровление городских и пригородных территорий.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РЫНОК СБЫТА ПРОЕКТА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рынок сформирован и существует стабильный спрос на продукцию предприятий, занимающихся переработкой ТБО. Устойчивый спрос формируется за счет:</w:t>
      </w:r>
    </w:p>
    <w:p w:rsidR="003D7B9B" w:rsidRPr="003D7B9B" w:rsidRDefault="003D7B9B" w:rsidP="003D7B9B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Производственно-заготовительных предприятий вторичных ресурсов</w:t>
      </w:r>
    </w:p>
    <w:p w:rsidR="003D7B9B" w:rsidRPr="003D7B9B" w:rsidRDefault="003D7B9B" w:rsidP="003D7B9B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Бумажных фабрик</w:t>
      </w:r>
    </w:p>
    <w:p w:rsidR="003D7B9B" w:rsidRPr="003D7B9B" w:rsidRDefault="003D7B9B" w:rsidP="003D7B9B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Промышленных предприятий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предприятие будет использовать вторичный продукт на собственные нужды, результат деятельности будет происходить в производственном цеху.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ИНВЕСТИЦИИ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</w:t>
      </w:r>
      <w:r w:rsidR="00501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необходимых средств составит 60</w:t>
      </w:r>
      <w:r w:rsidRPr="003D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AF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D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000</w:t>
      </w:r>
      <w:r w:rsidR="00AF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000 млн. руб.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Инвестиции будут направлены на:</w:t>
      </w:r>
    </w:p>
    <w:p w:rsidR="003D7B9B" w:rsidRPr="003D7B9B" w:rsidRDefault="003D7B9B" w:rsidP="003D7B9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зданий и сооружений</w:t>
      </w:r>
    </w:p>
    <w:p w:rsidR="003D7B9B" w:rsidRPr="003D7B9B" w:rsidRDefault="003D7B9B" w:rsidP="003D7B9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оборудования</w:t>
      </w:r>
    </w:p>
    <w:p w:rsidR="003D7B9B" w:rsidRPr="003D7B9B" w:rsidRDefault="003D7B9B" w:rsidP="003D7B9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автопарка техники</w:t>
      </w:r>
    </w:p>
    <w:p w:rsidR="003D7B9B" w:rsidRPr="003D7B9B" w:rsidRDefault="003D7B9B" w:rsidP="003D7B9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</w:t>
      </w:r>
    </w:p>
    <w:p w:rsidR="003D7B9B" w:rsidRPr="003D7B9B" w:rsidRDefault="003D7B9B" w:rsidP="003D7B9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текущих расходов и заработной платы на начальном этапе работ 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ФИНАНСИРОВАНИЕ ПРОЕКТА</w:t>
      </w:r>
    </w:p>
    <w:p w:rsidR="003D7B9B" w:rsidRPr="003D7B9B" w:rsidRDefault="003D7B9B" w:rsidP="003D7B9B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проекта предполагается привлечь за счет частного инвестора.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СИЛЬНЫЕ СТОРОНЫ ПРОЕКТА</w:t>
      </w:r>
    </w:p>
    <w:p w:rsidR="003D7B9B" w:rsidRPr="003D7B9B" w:rsidRDefault="003D7B9B" w:rsidP="003D7B9B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цены за счет участия в городских экологических программах.</w:t>
      </w:r>
    </w:p>
    <w:p w:rsidR="003D7B9B" w:rsidRPr="003D7B9B" w:rsidRDefault="003D7B9B" w:rsidP="003D7B9B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Рынок сбыта развит, наработанные связи помогут осуществлять сбыт продукции по хорошим ценам.</w:t>
      </w:r>
    </w:p>
    <w:p w:rsidR="003D7B9B" w:rsidRPr="003D7B9B" w:rsidRDefault="003D7B9B" w:rsidP="003D7B9B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малых предприятий, подключение к экологическим программам.</w:t>
      </w:r>
    </w:p>
    <w:p w:rsidR="003D7B9B" w:rsidRPr="003D7B9B" w:rsidRDefault="003D7B9B" w:rsidP="003D7B9B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дымового газа и метана, его очистка для бытовых нужд и транспорта.</w:t>
      </w:r>
    </w:p>
    <w:p w:rsidR="003D7B9B" w:rsidRPr="003D7B9B" w:rsidRDefault="003D7B9B" w:rsidP="003D7B9B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Проектировка и </w:t>
      </w:r>
      <w:proofErr w:type="spellStart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проложка</w:t>
      </w:r>
      <w:proofErr w:type="spellEnd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труботрассы</w:t>
      </w:r>
      <w:proofErr w:type="spellEnd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природного газа за средства предприятия к близлежащим селам.</w:t>
      </w:r>
    </w:p>
    <w:p w:rsidR="003D7B9B" w:rsidRPr="003D7B9B" w:rsidRDefault="003D7B9B" w:rsidP="003D7B9B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федеральной программе газификации сел.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ТБО, образующимися в зарубежных промышленно развитых странах, </w:t>
      </w:r>
      <w:proofErr w:type="gramStart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российских</w:t>
      </w:r>
      <w:proofErr w:type="gramEnd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ТБО доля хлор-, фтор- и серосодержа</w:t>
      </w: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органики в настоящее время сравнительно невысока, и, соответ</w:t>
      </w: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ственно, в дымовых газах, образующихся при сжигании отходов, содер</w:t>
      </w: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жится меньшее количество таких вредных веществ, как НС1, НF иSO2. По расчетам, двух-</w:t>
      </w:r>
      <w:proofErr w:type="spellStart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трехстадийная</w:t>
      </w:r>
      <w:proofErr w:type="spellEnd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газоочистка при переработке обога</w:t>
      </w: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щенных российских ТБО должна обеспечить состав отходящих газов, удовлетворяющий действующим стандартам (при условии селектив</w:t>
      </w: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сбора опасных бытовых отходов).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 завод будет использовать следующее оборудование для очистки газа: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 с подвижной насадкой серии ШВ предназначен для «мокрой» очистки отходящих промышленных газов от вредных однородных (газы, аэрозоли, туманы) и неоднородных (пыль, сажа) примесей в химической, металлургической, строительной, нефтяной, газовой, машиностроительной, целлюлозно-бумажной и многих других отраслях народного хозяйства.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методов «мокрой» </w:t>
      </w:r>
      <w:proofErr w:type="spellStart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пылегазоочистки</w:t>
      </w:r>
      <w:proofErr w:type="spellEnd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соответствующем конструктивном и технологическом оформлении, наиболее эффективен и перспективен процесс очистки газа в аппарате с подвижной насадкой серии ШВ, который может работать в интенсивных гидродинамических режимах:</w:t>
      </w:r>
    </w:p>
    <w:p w:rsidR="003D7B9B" w:rsidRPr="003D7B9B" w:rsidRDefault="003D7B9B" w:rsidP="003D7B9B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газа изменяется от 1 до 30 м/с;</w:t>
      </w:r>
    </w:p>
    <w:p w:rsidR="003D7B9B" w:rsidRPr="003D7B9B" w:rsidRDefault="003D7B9B" w:rsidP="003D7B9B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орошения можно устанавливать до 570 м3/м2ч;</w:t>
      </w:r>
    </w:p>
    <w:p w:rsidR="003D7B9B" w:rsidRPr="003D7B9B" w:rsidRDefault="003D7B9B" w:rsidP="003D7B9B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расход свежей орошающей жидкости вследствие ее циркуляции внутри корпуса варьирует от 0,6 до 33 л/м3 обрабатываемого газа;</w:t>
      </w:r>
    </w:p>
    <w:p w:rsidR="003D7B9B" w:rsidRPr="003D7B9B" w:rsidRDefault="003D7B9B" w:rsidP="003D7B9B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гидравлическое сопротивление АПН составляет 2000-5000 Па.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 с подвижной насадкой серии ШВ не забивается твердыми и даже маслянистыми веществами, а степень очистки газа гарантировано поддерживается на уровне 96 — 99,99%. Кроме того, насыщенная уловленной пылью до концентрации 330 г/л орошающая вода может использоваться в технологии основного производства, а насыщенная улавливающая жидкость после реакции с газами в процессе абсорбции может быть так же пущена на технологические нужды (пример — получение варочных растворов путем насыщения сернистым ангидридом, получаемого при сжигании серы, воды (водный раствор сернистой кислоты) и раствора кальцинированной соды (раствор бисульфита натрия), то есть применение аппарата ШВ позволяет создать безотходную технологию очистки газа.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РЫНОК ПРОЕКТА И КОНКУРЕНЦИЯ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твердых бытовых отходов (ТБО) является остроактуальной, поскольку ее решение связано с необходимостью обеспечения нормальной жизнедеятельности населения, санитарной очистки городов, охраны окружающей среды и ресурсосбережения.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ТБО, образующиеся в результате жизнедеятельности людей, представляют собой гетерогенную смесь сложного морфологического состава (черные и цветные металлы, </w:t>
      </w:r>
      <w:proofErr w:type="spellStart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макулатуросодержащие</w:t>
      </w:r>
      <w:proofErr w:type="spellEnd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текстильные компоненты, стеклобой, пластмасса, пищевые отходы, камни, кости, кожа, резина, дерево, уличный смет и пр.)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каждый городской житель производит 200-З00 кг ТБО, образующих городской мусор. Промедление с его удалением и ликвидацией недопустимо, так как может привести к глобальным эпидемиям (чума, холера и др.), к серьезному загрязнению городов. В то же самое тремя ТБО содержат ценные компоненты (металлы, органические вещества), а также являются потенциальным энергетическим источником.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Конкуренции в г. Морозовск и близ лежащих населенных пунктах нет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ДЛЯ СОРТИРОВКИ МУСОРА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 переработка различных бытовых отходов является прибыльным видом бизнеса и в наше время обретает все большую и большую популярность.  Для нашей компании, </w:t>
      </w:r>
      <w:proofErr w:type="spellStart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осуществляющюю</w:t>
      </w:r>
      <w:proofErr w:type="spellEnd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переработку мусора, мы </w:t>
      </w:r>
      <w:proofErr w:type="gramStart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разработаем  и</w:t>
      </w:r>
      <w:proofErr w:type="gramEnd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изготовим  универсальные комплексы для сортировки мусора и твердых бытовых отходов. Наши комплексы будут отличаются высокой производительностью, легкостью в монтаже и надежностью в работе. </w:t>
      </w: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зависимости от объемов сортируемого мусора, мы можем изготовить комплексы, рассчитанные на различное количество рабочих мест – от 4-х и </w:t>
      </w:r>
      <w:proofErr w:type="spellStart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более.В</w:t>
      </w:r>
      <w:proofErr w:type="spellEnd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проекте планируется задействовать до 1800 рабочих мест и сконструировать 16 </w:t>
      </w:r>
      <w:proofErr w:type="spellStart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конвеерных</w:t>
      </w:r>
      <w:proofErr w:type="spellEnd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линий.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 наших комплексов по переработке ТБО:</w:t>
      </w: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7B9B" w:rsidRPr="003D7B9B" w:rsidRDefault="003D7B9B" w:rsidP="003D7B9B">
      <w:pPr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производительность (от 20 000 до 30 000 тонн в год);</w:t>
      </w:r>
    </w:p>
    <w:p w:rsidR="003D7B9B" w:rsidRPr="003D7B9B" w:rsidRDefault="003D7B9B" w:rsidP="003D7B9B">
      <w:pPr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низкие расходы на эксплуатацию;</w:t>
      </w:r>
    </w:p>
    <w:p w:rsidR="003D7B9B" w:rsidRPr="003D7B9B" w:rsidRDefault="003D7B9B" w:rsidP="003D7B9B">
      <w:pPr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надежность и долговечность всех компонентов комплекса;</w:t>
      </w:r>
    </w:p>
    <w:p w:rsidR="003D7B9B" w:rsidRPr="003D7B9B" w:rsidRDefault="003D7B9B" w:rsidP="003D7B9B">
      <w:pPr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импортные комплектующие конвейеров;</w:t>
      </w:r>
    </w:p>
    <w:p w:rsidR="003D7B9B" w:rsidRPr="003D7B9B" w:rsidRDefault="003D7B9B" w:rsidP="003D7B9B">
      <w:pPr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легкость монтажа и обслуживания.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включает в себя три основные составляющие:</w:t>
      </w: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7B9B" w:rsidRPr="003D7B9B" w:rsidRDefault="003D7B9B" w:rsidP="003D7B9B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Цепной конвейер, применяется для подачи несортированного мусора на сортировочный ленточный конвейер.</w:t>
      </w:r>
    </w:p>
    <w:p w:rsidR="003D7B9B" w:rsidRPr="003D7B9B" w:rsidRDefault="003D7B9B" w:rsidP="003D7B9B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Ленточный конвейер, используется для перемещения несортированного мусора по сортировочной платформе, рабочие с этого конвейера забирают мусор и сортируют его.</w:t>
      </w:r>
    </w:p>
    <w:p w:rsidR="003D7B9B" w:rsidRPr="003D7B9B" w:rsidRDefault="003D7B9B" w:rsidP="003D7B9B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Сортировочная платформа – представляет собой металлическую платформу на опорах, вдоль всей длины платформы располагается сортировочный конвейер, а по обеим его сторонам – бункеры для отсортированного мусора, под которыми находятся накопители. В зависимости от объемов сортируемого мусора, мы можем изготовить комплексы, рассчитанные на различное количество рабочих мест – от 4-х и более. Для безопасности рабочего персонала сортировочные платформы оборудуются ограждениями, лестницами и перилами.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работы комплекса:</w:t>
      </w:r>
    </w:p>
    <w:p w:rsidR="003D7B9B" w:rsidRPr="003D7B9B" w:rsidRDefault="003D7B9B" w:rsidP="003D7B9B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Несортированный мусор подается на цепной конвейер и перемещается далее на сортировочный ленточный конвейер.</w:t>
      </w:r>
    </w:p>
    <w:p w:rsidR="003D7B9B" w:rsidRPr="003D7B9B" w:rsidRDefault="003D7B9B" w:rsidP="003D7B9B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сортировочному конвейеру (который находится на сортировочной платформе) мусор перемещается к постам участкам сортировки.</w:t>
      </w:r>
    </w:p>
    <w:p w:rsidR="003D7B9B" w:rsidRPr="003D7B9B" w:rsidRDefault="003D7B9B" w:rsidP="003D7B9B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Рабочие, которые стоят вдоль сортировочного конвейера, забирают мусор с него и, в зависимости от вида мусора (пластик, бумага, пленка и т.п.) бросают его в соответствующий бункер, через который мусор попадает в накопитель.</w:t>
      </w:r>
    </w:p>
    <w:p w:rsidR="003D7B9B" w:rsidRPr="003D7B9B" w:rsidRDefault="003D7B9B" w:rsidP="003D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ПО ПЕРЕРАБОТКЕ СОРТИРОВАННОГО МУСОРА</w:t>
      </w:r>
    </w:p>
    <w:p w:rsidR="003D7B9B" w:rsidRPr="003D7B9B" w:rsidRDefault="003D7B9B" w:rsidP="003D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7B9B" w:rsidRPr="003D7B9B" w:rsidRDefault="003D7B9B" w:rsidP="003D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Комплектация линии по переработке полимеров зависит от типа полимера, а также от формы конечной продукции. Под комплектной при этом будем понимать линию, на вход которой подаются сортированные полимерные отходы, а на выходе получаются гранулы/агломерат или какие-либо другие экструзионные профили, изделия.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Технологический процесс переработки в общем случае состоит из следующих стадий:</w:t>
      </w:r>
    </w:p>
    <w:p w:rsidR="003D7B9B" w:rsidRPr="003D7B9B" w:rsidRDefault="003D7B9B" w:rsidP="003D7B9B">
      <w:pPr>
        <w:numPr>
          <w:ilvl w:val="0"/>
          <w:numId w:val="9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Дробление материала. Сортированный материал без ферро-магнитных включений по конвейеру поступает в дробилку или шредер. Дробилки предназначены для измельчения отходов производства </w:t>
      </w: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пластмассовых изделий в крошку для дальнейшей переработки. Наиболее часто используют ножевые дробилки, на выходе величина фракции составляет 0.5–9 мм. Измельчение – один из самых важных этапов подготовки отходов к переработке, поскольку он определяет объемную плотность и размеры частиц получаемого продукта.</w:t>
      </w:r>
    </w:p>
    <w:p w:rsidR="003D7B9B" w:rsidRPr="003D7B9B" w:rsidRDefault="003D7B9B" w:rsidP="003D7B9B">
      <w:pPr>
        <w:numPr>
          <w:ilvl w:val="0"/>
          <w:numId w:val="9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Мойка материала. Отмывка производится в несколько стадий с использованием специальных моющих смесей.</w:t>
      </w:r>
    </w:p>
    <w:p w:rsidR="003D7B9B" w:rsidRPr="003D7B9B" w:rsidRDefault="003D7B9B" w:rsidP="003D7B9B">
      <w:pPr>
        <w:numPr>
          <w:ilvl w:val="0"/>
          <w:numId w:val="9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Обезвоживание и просушивание материала. После отмывки измельченные отходы поступают в центрифугу для отжима до влажности 10-15%. Окончательное высушивание осуществляется в сушильной установке. Для сушки отходов применяют сушилки различных типов: полочные, ленточные, ковшевые, с «кипящим» слоем, вихревые. Существуют установки, объединяющие в себе функции мойки и сушки отходов.</w:t>
      </w:r>
    </w:p>
    <w:p w:rsidR="003D7B9B" w:rsidRPr="003D7B9B" w:rsidRDefault="003D7B9B" w:rsidP="003D7B9B">
      <w:pPr>
        <w:numPr>
          <w:ilvl w:val="0"/>
          <w:numId w:val="9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Агломерация и экструзия. Агломерация и грануляция являются финальными стадиями переработки отходов. Агломерация представляет собой процесс спекания дробленых кусков в мелкие шарики неправильной формы. В зависимости от качества и производительности оборудования размер получаемого агломерата варьируется от 0.5 до 5 мм в диаметре. Как правило, более крупная фракция получается на оборудовании большей производительности. Чем мельче полученный агломерат, тем он более применим в качестве вторсырья без дополнительной стадии гранулирования. Вторичный агломерат используется в производстве пленки и в производстве изделий методом литья под давлением.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Некоторые </w:t>
      </w:r>
      <w:proofErr w:type="spellStart"/>
      <w:r w:rsidRPr="003D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агломераторы</w:t>
      </w:r>
      <w:proofErr w:type="spellEnd"/>
      <w:r w:rsidRPr="003D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совмещают также в себе стадию мойки.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стадия грануляции агломерата необходима для дальнейшей очистки от пыли и мелких инородных частиц, что повышает стоимость сырья. В </w:t>
      </w:r>
      <w:proofErr w:type="spellStart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грануляторе</w:t>
      </w:r>
      <w:proofErr w:type="spellEnd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уплотнение материала и усредняются характеристики вторичного сырья.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Экструдеры применяются при непосредственном производстве изделий из вторсырья. Однако, как уже отмечалось, более выгодным процессом является грануляция, и последующее использование вторсырья в качестве добавки к первичному сырью.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Приведенный список отражает последовательность действий, и некоторые функции могут дублироваться. Например, на линии может быть предусмотрено несколько стадий дробления, оборудование для сортировки и идентификации отходов (в случае смешанных отходов, флотационным методом, разделением в тяжелых средах, </w:t>
      </w:r>
      <w:proofErr w:type="spellStart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аэросепарацией</w:t>
      </w:r>
      <w:proofErr w:type="spellEnd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электросепарацией</w:t>
      </w:r>
      <w:proofErr w:type="spellEnd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, химическими методами) и т.п.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отсутствие финальных стадий обработки конечным видом продукции может быть дробленка или агломерат.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комплектной линии в основном определяется мощностью двигателей дробилки (4-160 кВт, обычно до 40-50 кВт), а также от мощности, потребляемой </w:t>
      </w:r>
      <w:proofErr w:type="spellStart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агломератором</w:t>
      </w:r>
      <w:proofErr w:type="spellEnd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гранулятором</w:t>
      </w:r>
      <w:proofErr w:type="spellEnd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/экструдером (15-150 кВт).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 основного оборудования на линии используется ряд вспомогательных устройств: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передачи материала между узлами линии – конвейеры (передача материалов механическим способом), </w:t>
      </w:r>
      <w:proofErr w:type="spellStart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пневмотранспортеры</w:t>
      </w:r>
      <w:proofErr w:type="spellEnd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(передача материалов пневматическим способом, обеспечивает большую производительность, используется обычно в комплексе с дробилкой), подъемные столы.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для удаления </w:t>
      </w:r>
      <w:proofErr w:type="gramStart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ферро-магнитных</w:t>
      </w:r>
      <w:proofErr w:type="gramEnd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 – магниты (при помощи воздействия на них магнитным полем), металлодетекторы и </w:t>
      </w:r>
      <w:proofErr w:type="spellStart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металлосепараторы</w:t>
      </w:r>
      <w:proofErr w:type="spellEnd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(удаление индукционным методом в пневматических и вакуумных системах); применяется перед подачей отходов в измельчитель;</w:t>
      </w:r>
    </w:p>
    <w:p w:rsidR="003D7B9B" w:rsidRPr="003D7B9B" w:rsidRDefault="003D7B9B" w:rsidP="003D7B9B">
      <w:pPr>
        <w:numPr>
          <w:ilvl w:val="0"/>
          <w:numId w:val="10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смесители – смешивание полимерного сырья различных фракций с одновременной сушкой;</w:t>
      </w:r>
    </w:p>
    <w:p w:rsidR="003D7B9B" w:rsidRPr="003D7B9B" w:rsidRDefault="003D7B9B" w:rsidP="003D7B9B">
      <w:pPr>
        <w:numPr>
          <w:ilvl w:val="0"/>
          <w:numId w:val="10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дозаторы сырья – дозирование подачи сырья в зону загрузки экструдера, весовое дозирование материала.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Ниже приведен пример комплектной линии по переработке полимерных отходов. С помощью линии можно перерабатывать наиболее популярные виды полимеров: ПЭТ, ПНД и ПВД, ПП и ПС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1. Виды перерабатываемых полимеров, исходного сырья и конечных продуктов.</w:t>
      </w:r>
    </w:p>
    <w:tbl>
      <w:tblPr>
        <w:tblW w:w="10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3650"/>
        <w:gridCol w:w="3956"/>
      </w:tblGrid>
      <w:tr w:rsidR="003D7B9B" w:rsidRPr="003D7B9B" w:rsidTr="003D7B9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B9B" w:rsidRPr="003D7B9B" w:rsidRDefault="003D7B9B" w:rsidP="003D7B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полимера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B9B" w:rsidRPr="003D7B9B" w:rsidRDefault="003D7B9B" w:rsidP="003D7B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 сырье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B9B" w:rsidRPr="003D7B9B" w:rsidRDefault="003D7B9B" w:rsidP="003D7B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продукты</w:t>
            </w:r>
          </w:p>
        </w:tc>
      </w:tr>
      <w:tr w:rsidR="003D7B9B" w:rsidRPr="003D7B9B" w:rsidTr="003D7B9B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B9B" w:rsidRPr="003D7B9B" w:rsidRDefault="003D7B9B" w:rsidP="003D7B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Полиэтилентерефталат (ПЭТ)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B9B" w:rsidRPr="003D7B9B" w:rsidRDefault="003D7B9B" w:rsidP="003D7B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(бутылки, канистры)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B9B" w:rsidRPr="003D7B9B" w:rsidRDefault="003D7B9B" w:rsidP="003D7B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Флексы (дробленки), агломерат, </w:t>
            </w:r>
            <w:proofErr w:type="spellStart"/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полимернаполненные</w:t>
            </w:r>
            <w:proofErr w:type="spellEnd"/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строительные материалы</w:t>
            </w:r>
          </w:p>
        </w:tc>
      </w:tr>
      <w:tr w:rsidR="003D7B9B" w:rsidRPr="003D7B9B" w:rsidTr="003D7B9B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B9B" w:rsidRPr="003D7B9B" w:rsidRDefault="003D7B9B" w:rsidP="003D7B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 высокого давления (ПВД)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B9B" w:rsidRPr="003D7B9B" w:rsidRDefault="003D7B9B" w:rsidP="003D7B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Пленочное сырье, жесткая упаковка, бутылки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B9B" w:rsidRPr="003D7B9B" w:rsidRDefault="003D7B9B" w:rsidP="003D7B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Агломерат, гранулят, дробленка</w:t>
            </w:r>
          </w:p>
        </w:tc>
      </w:tr>
      <w:tr w:rsidR="003D7B9B" w:rsidRPr="003D7B9B" w:rsidTr="003D7B9B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B9B" w:rsidRPr="003D7B9B" w:rsidRDefault="003D7B9B" w:rsidP="003D7B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 низкого давления (ПНД)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B9B" w:rsidRPr="003D7B9B" w:rsidRDefault="003D7B9B" w:rsidP="003D7B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Жесткая упаковка (бутылки, банки, ящики, канистры)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B9B" w:rsidRPr="003D7B9B" w:rsidRDefault="003D7B9B" w:rsidP="003D7B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Дробленка, гранулят, </w:t>
            </w:r>
            <w:proofErr w:type="spellStart"/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полимерна-полненные</w:t>
            </w:r>
            <w:proofErr w:type="spellEnd"/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строительные материалы</w:t>
            </w:r>
          </w:p>
        </w:tc>
      </w:tr>
      <w:tr w:rsidR="003D7B9B" w:rsidRPr="003D7B9B" w:rsidTr="003D7B9B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B9B" w:rsidRPr="003D7B9B" w:rsidRDefault="003D7B9B" w:rsidP="003D7B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 (ПП)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B9B" w:rsidRPr="003D7B9B" w:rsidRDefault="003D7B9B" w:rsidP="003D7B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Жесткая упаковка (бутылки), упаковочная тара малого объема, одноразовая посуда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B9B" w:rsidRPr="003D7B9B" w:rsidRDefault="003D7B9B" w:rsidP="003D7B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Дробленка, гранулят</w:t>
            </w:r>
          </w:p>
        </w:tc>
      </w:tr>
      <w:tr w:rsidR="003D7B9B" w:rsidRPr="003D7B9B" w:rsidTr="003D7B9B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B9B" w:rsidRPr="003D7B9B" w:rsidRDefault="003D7B9B" w:rsidP="003D7B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Полистирол (ПС)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B9B" w:rsidRPr="003D7B9B" w:rsidRDefault="003D7B9B" w:rsidP="003D7B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Одноразовая посуда, упаковка, медицинские отходы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B9B" w:rsidRPr="003D7B9B" w:rsidRDefault="003D7B9B" w:rsidP="003D7B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Дробленка, гранулят</w:t>
            </w:r>
          </w:p>
        </w:tc>
      </w:tr>
    </w:tbl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(макс. комплектация):</w:t>
      </w:r>
    </w:p>
    <w:p w:rsidR="003D7B9B" w:rsidRPr="003D7B9B" w:rsidRDefault="003D7B9B" w:rsidP="003D7B9B">
      <w:pPr>
        <w:numPr>
          <w:ilvl w:val="0"/>
          <w:numId w:val="1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производительность, не менее – 300 кг/час (более 2 тыс. тонн в год);</w:t>
      </w:r>
    </w:p>
    <w:p w:rsidR="003D7B9B" w:rsidRPr="003D7B9B" w:rsidRDefault="003D7B9B" w:rsidP="003D7B9B">
      <w:pPr>
        <w:numPr>
          <w:ilvl w:val="0"/>
          <w:numId w:val="1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установленная мощность, не более – 250 кВт;</w:t>
      </w:r>
    </w:p>
    <w:p w:rsidR="003D7B9B" w:rsidRPr="003D7B9B" w:rsidRDefault="003D7B9B" w:rsidP="003D7B9B">
      <w:pPr>
        <w:numPr>
          <w:ilvl w:val="0"/>
          <w:numId w:val="1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занимаемая площадь (без учета складских помещений), не более – 300 </w:t>
      </w:r>
      <w:proofErr w:type="spellStart"/>
      <w:proofErr w:type="gramStart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7B9B" w:rsidRPr="003D7B9B" w:rsidRDefault="003D7B9B" w:rsidP="003D7B9B">
      <w:pPr>
        <w:numPr>
          <w:ilvl w:val="0"/>
          <w:numId w:val="1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оборудования – 20 тонн.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полной линии:</w:t>
      </w:r>
    </w:p>
    <w:p w:rsidR="003D7B9B" w:rsidRPr="003D7B9B" w:rsidRDefault="003D7B9B" w:rsidP="003D7B9B">
      <w:pPr>
        <w:numPr>
          <w:ilvl w:val="0"/>
          <w:numId w:val="1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Подающий конвейер – подача исходного материала на первичное дробление.</w:t>
      </w:r>
    </w:p>
    <w:p w:rsidR="003D7B9B" w:rsidRPr="003D7B9B" w:rsidRDefault="003D7B9B" w:rsidP="003D7B9B">
      <w:pPr>
        <w:numPr>
          <w:ilvl w:val="0"/>
          <w:numId w:val="1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Высокоскоростной ударно-роторный дезинтегратор – первичное дробление до фракции 25 мм.</w:t>
      </w:r>
    </w:p>
    <w:p w:rsidR="003D7B9B" w:rsidRPr="003D7B9B" w:rsidRDefault="003D7B9B" w:rsidP="003D7B9B">
      <w:pPr>
        <w:numPr>
          <w:ilvl w:val="0"/>
          <w:numId w:val="1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Фрикционная мойка – отделение инородных фракций.</w:t>
      </w:r>
    </w:p>
    <w:p w:rsidR="003D7B9B" w:rsidRPr="003D7B9B" w:rsidRDefault="003D7B9B" w:rsidP="003D7B9B">
      <w:pPr>
        <w:numPr>
          <w:ilvl w:val="0"/>
          <w:numId w:val="1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Шламовый отстойник – вспомогательное оборудование, очистка оборотной воды для повторного использования.</w:t>
      </w:r>
    </w:p>
    <w:p w:rsidR="003D7B9B" w:rsidRPr="003D7B9B" w:rsidRDefault="003D7B9B" w:rsidP="003D7B9B">
      <w:pPr>
        <w:numPr>
          <w:ilvl w:val="0"/>
          <w:numId w:val="1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Моечная машина – отмывка поверхности материала.</w:t>
      </w:r>
    </w:p>
    <w:p w:rsidR="003D7B9B" w:rsidRPr="003D7B9B" w:rsidRDefault="003D7B9B" w:rsidP="003D7B9B">
      <w:pPr>
        <w:numPr>
          <w:ilvl w:val="0"/>
          <w:numId w:val="1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Центрифуга – центробежное обезвоживание материала.</w:t>
      </w:r>
    </w:p>
    <w:p w:rsidR="003D7B9B" w:rsidRPr="003D7B9B" w:rsidRDefault="003D7B9B" w:rsidP="003D7B9B">
      <w:pPr>
        <w:numPr>
          <w:ilvl w:val="0"/>
          <w:numId w:val="1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Роторно-ножевой </w:t>
      </w:r>
      <w:proofErr w:type="spellStart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гранулятор</w:t>
      </w:r>
      <w:proofErr w:type="spellEnd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дробление до фракции 8 мм с одновременным подсушиванием.</w:t>
      </w:r>
    </w:p>
    <w:p w:rsidR="003D7B9B" w:rsidRPr="003D7B9B" w:rsidRDefault="003D7B9B" w:rsidP="003D7B9B">
      <w:pPr>
        <w:numPr>
          <w:ilvl w:val="0"/>
          <w:numId w:val="1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Бункер-накопитель – накопление дробленого материала с одновременным обеспыливанием.</w:t>
      </w:r>
    </w:p>
    <w:p w:rsidR="003D7B9B" w:rsidRPr="003D7B9B" w:rsidRDefault="003D7B9B" w:rsidP="003D7B9B">
      <w:pPr>
        <w:numPr>
          <w:ilvl w:val="0"/>
          <w:numId w:val="1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Роторно-ножевой </w:t>
      </w:r>
      <w:proofErr w:type="spellStart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гранулятор</w:t>
      </w:r>
      <w:proofErr w:type="spellEnd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повторное дробление до фракции 8 мм с одновременным подсушиванием.</w:t>
      </w:r>
    </w:p>
    <w:p w:rsidR="003D7B9B" w:rsidRPr="003D7B9B" w:rsidRDefault="003D7B9B" w:rsidP="003D7B9B">
      <w:pPr>
        <w:numPr>
          <w:ilvl w:val="0"/>
          <w:numId w:val="1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Агломератор</w:t>
      </w:r>
      <w:proofErr w:type="spellEnd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сушка и агломерация материалов.</w:t>
      </w:r>
    </w:p>
    <w:p w:rsidR="003D7B9B" w:rsidRPr="003D7B9B" w:rsidRDefault="003D7B9B" w:rsidP="003D7B9B">
      <w:pPr>
        <w:numPr>
          <w:ilvl w:val="0"/>
          <w:numId w:val="1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Горячий смеситель – приготовление и разогрев </w:t>
      </w:r>
      <w:proofErr w:type="spellStart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полимернаполненной</w:t>
      </w:r>
      <w:proofErr w:type="spellEnd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массы.</w:t>
      </w:r>
    </w:p>
    <w:p w:rsidR="003D7B9B" w:rsidRPr="003D7B9B" w:rsidRDefault="003D7B9B" w:rsidP="003D7B9B">
      <w:pPr>
        <w:numPr>
          <w:ilvl w:val="0"/>
          <w:numId w:val="1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готовой продукции:</w:t>
      </w:r>
    </w:p>
    <w:p w:rsidR="003D7B9B" w:rsidRPr="003D7B9B" w:rsidRDefault="003D7B9B" w:rsidP="003D7B9B">
      <w:pPr>
        <w:numPr>
          <w:ilvl w:val="0"/>
          <w:numId w:val="1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 – изготовление строительных материалов</w:t>
      </w:r>
    </w:p>
    <w:p w:rsidR="003D7B9B" w:rsidRPr="003D7B9B" w:rsidRDefault="003D7B9B" w:rsidP="003D7B9B">
      <w:pPr>
        <w:numPr>
          <w:ilvl w:val="0"/>
          <w:numId w:val="1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Экструдер с набором формующих головок – получение экструзионных изделий, гранул.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Ориентировочная стоимость линии вместе с монтажными работами составляет 4-6 млн. руб. На собственном оборудовании фирма перерабатывает до 200 тонн полимерных отходов в месяц.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3D7B9B" w:rsidRPr="003D7B9B" w:rsidRDefault="003D7B9B" w:rsidP="003D7B9B">
      <w:pPr>
        <w:numPr>
          <w:ilvl w:val="0"/>
          <w:numId w:val="1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ножевые дробилки (толщина до 15 мм), шредеры (</w:t>
      </w:r>
      <w:proofErr w:type="spellStart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Weima</w:t>
      </w:r>
      <w:proofErr w:type="spellEnd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более 15 мм) – от 30 до 2500 кг/час;</w:t>
      </w:r>
    </w:p>
    <w:p w:rsidR="003D7B9B" w:rsidRPr="003D7B9B" w:rsidRDefault="003D7B9B" w:rsidP="003D7B9B">
      <w:pPr>
        <w:numPr>
          <w:ilvl w:val="0"/>
          <w:numId w:val="1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агломераторы</w:t>
      </w:r>
      <w:proofErr w:type="spellEnd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АГМ – 50-300 кг/час (пленка от 80 до 200 мкм);</w:t>
      </w:r>
    </w:p>
    <w:p w:rsidR="003D7B9B" w:rsidRPr="003D7B9B" w:rsidRDefault="003D7B9B" w:rsidP="003D7B9B">
      <w:pPr>
        <w:numPr>
          <w:ilvl w:val="0"/>
          <w:numId w:val="1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грануляторы</w:t>
      </w:r>
      <w:proofErr w:type="spellEnd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50-1000 (создание высоконаполненных композиций) кг/час, китайские – 100-200 кг/час;</w:t>
      </w:r>
    </w:p>
    <w:p w:rsidR="003D7B9B" w:rsidRPr="003D7B9B" w:rsidRDefault="003D7B9B" w:rsidP="003D7B9B">
      <w:pPr>
        <w:numPr>
          <w:ilvl w:val="0"/>
          <w:numId w:val="1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аппараты сухой мойки;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оборудование:</w:t>
      </w:r>
    </w:p>
    <w:p w:rsidR="003D7B9B" w:rsidRPr="003D7B9B" w:rsidRDefault="003D7B9B" w:rsidP="003D7B9B">
      <w:pPr>
        <w:numPr>
          <w:ilvl w:val="0"/>
          <w:numId w:val="1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конвейеры;</w:t>
      </w:r>
    </w:p>
    <w:p w:rsidR="003D7B9B" w:rsidRPr="003D7B9B" w:rsidRDefault="003D7B9B" w:rsidP="003D7B9B">
      <w:pPr>
        <w:numPr>
          <w:ilvl w:val="0"/>
          <w:numId w:val="1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пневмотранспортеры</w:t>
      </w:r>
      <w:proofErr w:type="spellEnd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7B9B" w:rsidRPr="003D7B9B" w:rsidRDefault="003D7B9B" w:rsidP="003D7B9B">
      <w:pPr>
        <w:numPr>
          <w:ilvl w:val="0"/>
          <w:numId w:val="1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магниты;</w:t>
      </w:r>
    </w:p>
    <w:p w:rsidR="003D7B9B" w:rsidRPr="003D7B9B" w:rsidRDefault="003D7B9B" w:rsidP="003D7B9B">
      <w:pPr>
        <w:numPr>
          <w:ilvl w:val="0"/>
          <w:numId w:val="1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металлодетекторы и </w:t>
      </w:r>
      <w:proofErr w:type="spellStart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металлосеператоры</w:t>
      </w:r>
      <w:proofErr w:type="spellEnd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переработки ПВХ заключается в том, что это один из наименее стабильных полимеров, и реакция деструкции начинается при температуре более 100 ºС. Все производственное оборудование, обогрев помещения, освещение будет работать от энергии солнечных батарей. В наше время практически каждый может собрать и получить в свое распоряжение свой независимый источник электроэнергии на солнечных батареях.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Дорогостоящее оборудование со временем окупается возможностью получать бесплатную электроэнергию. Следует отметить, что солнечные батареи – это экологически чистый источник энергии. За последние годы цены на фотоэлектрические панели упали в десятки раз и они продолжают снижаться, что говорит о больших перспективах при их использовании.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стандартном виде такой источник электроэнергии будет состоять из следующих частей: солнечной батареи (генератора постоянного тока), аккумулятора, устройство контроля заряда(контроллер) и инвертора, который преобразует постоянный ток в переменный.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Солнечные батареи состоят из набора солнечных элементов (фотоэлектрических преобразователей), которые преобразуют солнечную энергию в электрическую.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 количество солнечных элементов производят из кремния, который имеет довольно высокую стоимость. Именно этот факт определят высокую стоимость электрической энергии, которая получается при использовании солнечных батарей.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Распространены два вида фотоэлектрических преобразователей: сделанные из монокристаллического и поликристаллического кремния. Они отличаются технологией производства. Первые имеют кпд до 17,5%, а вторые – 15%.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важным техническим параметром солнечной батареи, которая оказывает основное влияние на экономичность всей установки, является ее полезная мощность. Она определяется напряжением и выходным током. Эти параметры зависят от интенсивности солнечного света, попадающего на </w:t>
      </w:r>
      <w:proofErr w:type="spellStart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батарею.Чем</w:t>
      </w:r>
      <w:proofErr w:type="spellEnd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ярче солнечный свет, тем больший ток генерируется солнечными элементами. Зарядный ток и отдаваемая мощность в пасмурную погоду резко снижается. Это происходит за счет уменьшения отдаваемой батареей тока.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Солнечная батарея</w:t>
      </w: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состоит из отдельных солнечных элементов, которые соединяются последовательно и параллельно для того, чтобы увеличить выходные параметры (ток, напряжение и мощность). При последовательном соединении элементов увеличивается выходное напряжение, при параллельном – выходной ток. Для того, чтобы увеличить и ток и напряжение комбинируют два этих способа соединения. Кроме того, при таком способе соединения выход из строя одного из солнечных элементов не приводит в выходу из строя всей цепочки, т.е. повышает надежность работы всей батареи.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установлены </w:t>
      </w:r>
      <w:proofErr w:type="spellStart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ветровики</w:t>
      </w:r>
      <w:proofErr w:type="spellEnd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выработки энергии, которая необходима для запуска двигателей. Водоснабжение предприятия будет осуществляться самостоятельно, за счет скважин размещенных на территории нашего предприятия. Насос для откачивания воды будет на солнечных батареях; разработан и собран в комплектную станцию позволяющую работать в условиях отсутствия электроэнергии. Удобство насоса на солнечных батареях заключается в том, что конструкция это мобильная и позволяет работать в </w:t>
      </w: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полевых условиях. Насосы на солнечных батареях могут </w:t>
      </w:r>
      <w:proofErr w:type="gramStart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использоваться  для</w:t>
      </w:r>
      <w:proofErr w:type="gramEnd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целей. Скважинные насосы на солнечных батареях для водоснабжения и орошения. Фекальные, дренажные насосы на солнечных батареях для откачивания сточных и ливневых вод.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расчета привлеченных инвестиций рассмотрим приблизительную стоимость оборудования (с его установкой) и оплату рабочих при его запуске.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D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необходимых средств для запуска предприятия.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5245"/>
        <w:gridCol w:w="3083"/>
      </w:tblGrid>
      <w:tr w:rsidR="003D7B9B" w:rsidRPr="003D7B9B" w:rsidTr="003D7B9B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proofErr w:type="spellStart"/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оборудования, инструмента, запасных частей и услуг, и з-п рабочих при запуске предприятия</w:t>
            </w:r>
          </w:p>
        </w:tc>
        <w:tc>
          <w:tcPr>
            <w:tcW w:w="3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с </w:t>
            </w:r>
            <w:proofErr w:type="spellStart"/>
            <w:proofErr w:type="gramStart"/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НДС,руб</w:t>
            </w:r>
            <w:proofErr w:type="spellEnd"/>
            <w:proofErr w:type="gramEnd"/>
          </w:p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spellStart"/>
            <w:proofErr w:type="gramStart"/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п,руб</w:t>
            </w:r>
            <w:proofErr w:type="spellEnd"/>
            <w:proofErr w:type="gramEnd"/>
          </w:p>
        </w:tc>
      </w:tr>
      <w:tr w:rsidR="003D7B9B" w:rsidRPr="003D7B9B" w:rsidTr="003D7B9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необходимой </w:t>
            </w:r>
            <w:proofErr w:type="spellStart"/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</w:t>
            </w:r>
            <w:proofErr w:type="spellEnd"/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площади 42кв.м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501338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3D7B9B"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</w:t>
            </w:r>
          </w:p>
        </w:tc>
      </w:tr>
      <w:tr w:rsidR="003D7B9B" w:rsidRPr="003D7B9B" w:rsidTr="003D7B9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Конвеерные</w:t>
            </w:r>
            <w:proofErr w:type="spellEnd"/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 16 шт.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60 000 000</w:t>
            </w:r>
          </w:p>
        </w:tc>
      </w:tr>
      <w:tr w:rsidR="003D7B9B" w:rsidRPr="003D7B9B" w:rsidTr="003D7B9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по переработке сортированного материала 6шт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501338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D7B9B"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000 000</w:t>
            </w:r>
          </w:p>
        </w:tc>
      </w:tr>
      <w:tr w:rsidR="003D7B9B" w:rsidRPr="003D7B9B" w:rsidTr="003D7B9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Фотоэлектрические преобразователи для сооружения солнечных батарей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501338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D7B9B"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000 000</w:t>
            </w:r>
          </w:p>
        </w:tc>
      </w:tr>
      <w:tr w:rsidR="003D7B9B" w:rsidRPr="003D7B9B" w:rsidTr="003D7B9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Ветровики,для</w:t>
            </w:r>
            <w:proofErr w:type="spellEnd"/>
            <w:proofErr w:type="gramEnd"/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выработки энергии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501338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D7B9B"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000 000</w:t>
            </w:r>
          </w:p>
        </w:tc>
      </w:tr>
      <w:tr w:rsidR="003D7B9B" w:rsidRPr="003D7B9B" w:rsidTr="003D7B9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Насосные станции, для откачивания воды 4шт.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501338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</w:t>
            </w:r>
            <w:r w:rsidR="003D7B9B"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</w:t>
            </w:r>
          </w:p>
        </w:tc>
      </w:tr>
      <w:tr w:rsidR="003D7B9B" w:rsidRPr="003D7B9B" w:rsidTr="003D7B9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Цистерны  для</w:t>
            </w:r>
            <w:proofErr w:type="gramEnd"/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сбора дымового газа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501338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</w:t>
            </w:r>
            <w:r w:rsidR="003D7B9B"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</w:t>
            </w:r>
          </w:p>
        </w:tc>
      </w:tr>
      <w:tr w:rsidR="003D7B9B" w:rsidRPr="003D7B9B" w:rsidTr="003D7B9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очистки дымового газа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501338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7B9B"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0 000 000</w:t>
            </w:r>
          </w:p>
        </w:tc>
      </w:tr>
      <w:tr w:rsidR="003D7B9B" w:rsidRPr="003D7B9B" w:rsidTr="003D7B9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инструмент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501338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</w:t>
            </w:r>
            <w:r w:rsidR="003D7B9B"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</w:t>
            </w:r>
          </w:p>
        </w:tc>
      </w:tr>
      <w:tr w:rsidR="003D7B9B" w:rsidRPr="003D7B9B" w:rsidTr="003D7B9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Зароботная</w:t>
            </w:r>
            <w:proofErr w:type="spellEnd"/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рабочих, при запуске оборудования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501338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3D7B9B"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000 000</w:t>
            </w:r>
          </w:p>
        </w:tc>
      </w:tr>
      <w:tr w:rsidR="003D7B9B" w:rsidRPr="003D7B9B" w:rsidTr="003D7B9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 для рабочих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501338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D7B9B"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000 000</w:t>
            </w:r>
          </w:p>
        </w:tc>
      </w:tr>
      <w:tr w:rsidR="003D7B9B" w:rsidRPr="003D7B9B" w:rsidTr="003D7B9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завода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501338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3D7B9B"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000 000</w:t>
            </w:r>
          </w:p>
        </w:tc>
      </w:tr>
      <w:tr w:rsidR="003D7B9B" w:rsidRPr="003D7B9B" w:rsidTr="003D7B9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501338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7B9B"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0 000 000</w:t>
            </w:r>
          </w:p>
        </w:tc>
      </w:tr>
      <w:tr w:rsidR="003D7B9B" w:rsidRPr="003D7B9B" w:rsidTr="003D7B9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Франшизы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501338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</w:t>
            </w:r>
            <w:r w:rsidR="003D7B9B"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</w:t>
            </w:r>
          </w:p>
        </w:tc>
      </w:tr>
      <w:tr w:rsidR="003D7B9B" w:rsidRPr="003D7B9B" w:rsidTr="003D7B9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затраты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501338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D7B9B"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000 000</w:t>
            </w:r>
          </w:p>
        </w:tc>
      </w:tr>
      <w:tr w:rsidR="003D7B9B" w:rsidRPr="003D7B9B" w:rsidTr="003D7B9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501338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D7B9B"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000 000</w:t>
            </w:r>
          </w:p>
        </w:tc>
      </w:tr>
      <w:tr w:rsidR="003D7B9B" w:rsidRPr="003D7B9B" w:rsidTr="003D7B9B">
        <w:trPr>
          <w:trHeight w:val="587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Транспорт: 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501338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3D7B9B"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000 000</w:t>
            </w:r>
          </w:p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7B9B" w:rsidRPr="003D7B9B" w:rsidTr="003D7B9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Контейнера(10шт.)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501338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D7B9B"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000 000</w:t>
            </w:r>
          </w:p>
        </w:tc>
      </w:tr>
      <w:tr w:rsidR="003D7B9B" w:rsidRPr="003D7B9B" w:rsidTr="003D7B9B">
        <w:tc>
          <w:tcPr>
            <w:tcW w:w="95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   </w:t>
            </w:r>
            <w:proofErr w:type="gramEnd"/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                                                 </w:t>
            </w:r>
            <w:r w:rsidR="0050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           60</w:t>
            </w: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0 000 000</w:t>
            </w:r>
          </w:p>
        </w:tc>
      </w:tr>
    </w:tbl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РЕАЛИЗАЦИИ РАБОТ ПО ПРОЕКТУ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данного проекта разработан план реализации работ, который включает следующие основные этапы: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технического задания и согласование документации начинается после выплаты аванса 25% за технологию и оборудование на третьей неделе реализации проекта. Условия поставки оборудования закреплены в договоре на передачу технологий с фирмой поставщика.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 нового оборудования и пуско-наладочные работы будет осуществлять бригада рабочих создаваемого предприятия под руководством специалистов на 2 месяце проекта. Средства на проведение </w:t>
      </w:r>
      <w:proofErr w:type="gramStart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шеф-монтажа</w:t>
      </w:r>
      <w:proofErr w:type="gramEnd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пуско-наладочных работ указаны в договоре на поставку. Строительно- монтажные работы по подготовке производственных площадей будет выполнять бригада рабочих создаваемого предприятия.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запланированного в проекте объема производства будет достигнуто на 6 месяце проекта. После чего через 8 недель будет осуществлен окончательный расчет с поставщиком технологии и оборудования.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будет происходить эксплуатация оборудования с целью окупаемости данного завода. Проект за 2 года своей деятельности должен принести дополнительный </w:t>
      </w:r>
      <w:proofErr w:type="gramStart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  в</w:t>
      </w:r>
      <w:proofErr w:type="gramEnd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300 000 000 </w:t>
      </w:r>
      <w:proofErr w:type="spellStart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мил.рублей</w:t>
      </w:r>
      <w:proofErr w:type="spellEnd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567"/>
        <w:gridCol w:w="1019"/>
        <w:gridCol w:w="567"/>
        <w:gridCol w:w="567"/>
        <w:gridCol w:w="567"/>
        <w:gridCol w:w="425"/>
        <w:gridCol w:w="583"/>
        <w:gridCol w:w="698"/>
        <w:gridCol w:w="698"/>
        <w:gridCol w:w="698"/>
        <w:gridCol w:w="699"/>
        <w:gridCol w:w="699"/>
      </w:tblGrid>
      <w:tr w:rsidR="003D7B9B" w:rsidRPr="003D7B9B" w:rsidTr="003D7B9B">
        <w:trPr>
          <w:trHeight w:val="390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проекта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7B9B" w:rsidRPr="003D7B9B" w:rsidTr="003D7B9B">
        <w:trPr>
          <w:trHeight w:val="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</w:p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</w:t>
            </w:r>
          </w:p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</w:tc>
      </w:tr>
      <w:tr w:rsidR="003D7B9B" w:rsidRPr="003D7B9B" w:rsidTr="003D7B9B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договора совместной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7B9B" w:rsidRPr="003D7B9B" w:rsidTr="003D7B9B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согласование контракта на поставку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7B9B" w:rsidRPr="003D7B9B" w:rsidTr="003D7B9B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согласование тех. задания и тех.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7B9B" w:rsidRPr="003D7B9B" w:rsidTr="003D7B9B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поставка тех.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7B9B" w:rsidRPr="003D7B9B" w:rsidTr="003D7B9B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тех.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7B9B" w:rsidRPr="003D7B9B" w:rsidTr="003D7B9B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персонала и запуск тех.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7B9B" w:rsidRPr="003D7B9B" w:rsidTr="003D7B9B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оборудования с целью окупаемости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B" w:rsidRPr="003D7B9B" w:rsidRDefault="003D7B9B" w:rsidP="003D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ПЛАН, ОПЛАТА ТРУДА СОТРУДНИКОВ ПРЕДПРИЯТИЯ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воплощения данного проекта будет создана рабочая группа, в состав которой </w:t>
      </w:r>
      <w:proofErr w:type="gramStart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  введена</w:t>
      </w:r>
      <w:proofErr w:type="gramEnd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ООО «ЖКХ Чистый город-сервис».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организации процесса </w:t>
      </w:r>
      <w:proofErr w:type="gramStart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  по</w:t>
      </w:r>
      <w:proofErr w:type="gramEnd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переработке ТБО будет сформирован штат основного персонала и инженерно-технический персонал (</w:t>
      </w:r>
      <w:proofErr w:type="spellStart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</w:t>
      </w:r>
      <w:proofErr w:type="spellEnd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проектом возглавляет Федоров А.В.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основного производственного отдела будет организована в 2 смены </w:t>
      </w:r>
      <w:proofErr w:type="gramStart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с  12</w:t>
      </w:r>
      <w:proofErr w:type="gramEnd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-ю часовым рабочим днем, 2 через 2 рабочих дня в неделю. Планируется </w:t>
      </w:r>
      <w:proofErr w:type="gramStart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задействовать  в</w:t>
      </w:r>
      <w:proofErr w:type="gramEnd"/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 1800 рабочих  мест.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персонал пройдет обучение и подготовку на базе нашего предприятия специалистами с Москвы, Ставрополья, Ростова-на Дону.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оборудования, осуществление текущего ремонта и диагностики будет проводиться основным производственным персоналом.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инженерно-технического обеспечения оборудования будет принят на работу инженер ОТК, удовлетворяющий конкурсным требованиям. Инженер ОТК пройдет обучение и подготовку у специалистов фирмы- поставщика данного оборудования. На стадии планирования и проектирования вся работа осуществляется исполнительным директором и членами инициативной группы.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стадии эксплуатации оборудования на полную мощность в штат будет принят бухгалтер и экономист, работа которых будет организована в 1 смену при 8-ми часовом рабочем дне и пятидневной рабочей неделе.</w:t>
      </w:r>
    </w:p>
    <w:p w:rsidR="003D7B9B" w:rsidRPr="003D7B9B" w:rsidRDefault="003D7B9B" w:rsidP="003D7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персонала для осуществления проекта.</w:t>
      </w:r>
    </w:p>
    <w:p w:rsidR="00C00F7A" w:rsidRDefault="00C00F7A"/>
    <w:sectPr w:rsidR="00C00F7A" w:rsidSect="003D7B9B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B74"/>
    <w:multiLevelType w:val="multilevel"/>
    <w:tmpl w:val="FEA8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A10AED"/>
    <w:multiLevelType w:val="multilevel"/>
    <w:tmpl w:val="A384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0C7A7D"/>
    <w:multiLevelType w:val="multilevel"/>
    <w:tmpl w:val="A87A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47AE5"/>
    <w:multiLevelType w:val="multilevel"/>
    <w:tmpl w:val="F55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666270"/>
    <w:multiLevelType w:val="multilevel"/>
    <w:tmpl w:val="585C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D072EC"/>
    <w:multiLevelType w:val="multilevel"/>
    <w:tmpl w:val="1D76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E12425"/>
    <w:multiLevelType w:val="multilevel"/>
    <w:tmpl w:val="C970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C57C5A"/>
    <w:multiLevelType w:val="multilevel"/>
    <w:tmpl w:val="AF68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62244E"/>
    <w:multiLevelType w:val="multilevel"/>
    <w:tmpl w:val="13E2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825494"/>
    <w:multiLevelType w:val="multilevel"/>
    <w:tmpl w:val="EF04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3A5438"/>
    <w:multiLevelType w:val="multilevel"/>
    <w:tmpl w:val="4BDA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BD7BB6"/>
    <w:multiLevelType w:val="multilevel"/>
    <w:tmpl w:val="8BD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F335DA"/>
    <w:multiLevelType w:val="multilevel"/>
    <w:tmpl w:val="5968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B74996"/>
    <w:multiLevelType w:val="multilevel"/>
    <w:tmpl w:val="7BF4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32049981">
    <w:abstractNumId w:val="0"/>
  </w:num>
  <w:num w:numId="2" w16cid:durableId="166678988">
    <w:abstractNumId w:val="13"/>
  </w:num>
  <w:num w:numId="3" w16cid:durableId="240911240">
    <w:abstractNumId w:val="11"/>
  </w:num>
  <w:num w:numId="4" w16cid:durableId="18090722">
    <w:abstractNumId w:val="10"/>
  </w:num>
  <w:num w:numId="5" w16cid:durableId="1837652168">
    <w:abstractNumId w:val="12"/>
  </w:num>
  <w:num w:numId="6" w16cid:durableId="1596547797">
    <w:abstractNumId w:val="8"/>
  </w:num>
  <w:num w:numId="7" w16cid:durableId="1429304996">
    <w:abstractNumId w:val="3"/>
  </w:num>
  <w:num w:numId="8" w16cid:durableId="426732924">
    <w:abstractNumId w:val="6"/>
  </w:num>
  <w:num w:numId="9" w16cid:durableId="82262402">
    <w:abstractNumId w:val="2"/>
  </w:num>
  <w:num w:numId="10" w16cid:durableId="1000743157">
    <w:abstractNumId w:val="1"/>
  </w:num>
  <w:num w:numId="11" w16cid:durableId="1339961751">
    <w:abstractNumId w:val="9"/>
  </w:num>
  <w:num w:numId="12" w16cid:durableId="83377669">
    <w:abstractNumId w:val="7"/>
  </w:num>
  <w:num w:numId="13" w16cid:durableId="1297565082">
    <w:abstractNumId w:val="5"/>
  </w:num>
  <w:num w:numId="14" w16cid:durableId="3724608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589"/>
    <w:rsid w:val="003B2589"/>
    <w:rsid w:val="003D7B9B"/>
    <w:rsid w:val="00501338"/>
    <w:rsid w:val="00AF7B41"/>
    <w:rsid w:val="00C0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F7EB"/>
  <w15:chartTrackingRefBased/>
  <w15:docId w15:val="{3FE3F706-CD03-4EAF-86B5-940AEDBB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7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7B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B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7B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ementor-image-box-description">
    <w:name w:val="elementor-image-box-description"/>
    <w:basedOn w:val="a"/>
    <w:rsid w:val="003D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87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6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64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82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2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364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55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0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3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06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5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9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11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80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53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49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99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81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10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35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38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04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79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2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9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5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8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51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59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90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23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3763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PhotoVideo</dc:creator>
  <cp:keywords/>
  <dc:description/>
  <cp:lastModifiedBy>Антон Фёдоров</cp:lastModifiedBy>
  <cp:revision>4</cp:revision>
  <dcterms:created xsi:type="dcterms:W3CDTF">2022-07-11T12:40:00Z</dcterms:created>
  <dcterms:modified xsi:type="dcterms:W3CDTF">2023-03-01T12:43:00Z</dcterms:modified>
</cp:coreProperties>
</file>