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BFBB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Инвестиционное предложение (Term Sheet)</w:t>
      </w:r>
    </w:p>
    <w:p w14:paraId="1EFA532F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1. Общие положения</w:t>
      </w:r>
    </w:p>
    <w:p w14:paraId="0455FB6F" w14:textId="6AC6BAB4" w:rsidR="002F012F" w:rsidRPr="002F012F" w:rsidRDefault="002F012F" w:rsidP="002F012F">
      <w:pPr>
        <w:numPr>
          <w:ilvl w:val="0"/>
          <w:numId w:val="1"/>
        </w:numPr>
      </w:pPr>
      <w:r w:rsidRPr="002F012F">
        <w:rPr>
          <w:b/>
          <w:bCs/>
        </w:rPr>
        <w:t>Компания</w:t>
      </w:r>
      <w:r w:rsidRPr="002F012F">
        <w:t>: Платформа карьерного развития на основе ИИ</w:t>
      </w:r>
      <w:r w:rsidRPr="002F012F">
        <w:t xml:space="preserve"> </w:t>
      </w:r>
      <w:r>
        <w:t>–</w:t>
      </w:r>
      <w:r w:rsidRPr="002F012F">
        <w:t xml:space="preserve"> </w:t>
      </w:r>
      <w:r>
        <w:rPr>
          <w:lang w:val="en-US"/>
        </w:rPr>
        <w:t>HeadPlus</w:t>
      </w:r>
      <w:r w:rsidRPr="002F012F">
        <w:t xml:space="preserve"> (</w:t>
      </w:r>
      <w:r>
        <w:t>В будущем юр.лицо «ХЕАД ПЛЮС»)</w:t>
      </w:r>
    </w:p>
    <w:p w14:paraId="719B7E21" w14:textId="48F8F0C4" w:rsidR="002F012F" w:rsidRPr="002F012F" w:rsidRDefault="002F012F" w:rsidP="002F012F">
      <w:pPr>
        <w:numPr>
          <w:ilvl w:val="0"/>
          <w:numId w:val="1"/>
        </w:numPr>
      </w:pPr>
      <w:r w:rsidRPr="002F012F">
        <w:rPr>
          <w:b/>
          <w:bCs/>
        </w:rPr>
        <w:t>Дата</w:t>
      </w:r>
      <w:r w:rsidRPr="002F012F">
        <w:t xml:space="preserve">: </w:t>
      </w:r>
      <w:r>
        <w:t>16.09.2025</w:t>
      </w:r>
    </w:p>
    <w:p w14:paraId="7542A9A7" w14:textId="77777777" w:rsidR="002F012F" w:rsidRPr="002F012F" w:rsidRDefault="002F012F" w:rsidP="002F012F">
      <w:pPr>
        <w:numPr>
          <w:ilvl w:val="0"/>
          <w:numId w:val="1"/>
        </w:numPr>
      </w:pPr>
      <w:r w:rsidRPr="002F012F">
        <w:rPr>
          <w:b/>
          <w:bCs/>
        </w:rPr>
        <w:t>Тип сделки</w:t>
      </w:r>
      <w:r w:rsidRPr="002F012F">
        <w:t>: Предложение венчурного капитала для первоначальных инвестиций в обмен на долю в компании.</w:t>
      </w:r>
    </w:p>
    <w:p w14:paraId="19735AA4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2. Сумма инвестиций</w:t>
      </w:r>
    </w:p>
    <w:p w14:paraId="7968F980" w14:textId="77777777" w:rsidR="002F012F" w:rsidRPr="002F012F" w:rsidRDefault="002F012F" w:rsidP="002F012F">
      <w:pPr>
        <w:numPr>
          <w:ilvl w:val="0"/>
          <w:numId w:val="2"/>
        </w:numPr>
      </w:pPr>
      <w:r w:rsidRPr="002F012F">
        <w:rPr>
          <w:b/>
          <w:bCs/>
        </w:rPr>
        <w:t>Общая сумма инвестиций</w:t>
      </w:r>
      <w:r w:rsidRPr="002F012F">
        <w:t>: $1,000,000.</w:t>
      </w:r>
    </w:p>
    <w:p w14:paraId="4B389EFB" w14:textId="77777777" w:rsidR="002F012F" w:rsidRPr="002F012F" w:rsidRDefault="002F012F" w:rsidP="002F012F">
      <w:pPr>
        <w:numPr>
          <w:ilvl w:val="1"/>
          <w:numId w:val="2"/>
        </w:numPr>
      </w:pPr>
      <w:r w:rsidRPr="002F012F">
        <w:t>Инвестиции будут использованы для разработки и запуска платформы, маркетинговых расходов, масштабирования бизнеса и поддержания операционных процессов в течение первых 18 месяцев.</w:t>
      </w:r>
    </w:p>
    <w:p w14:paraId="5637EA35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3. Оценка компании</w:t>
      </w:r>
    </w:p>
    <w:p w14:paraId="3A20EA17" w14:textId="77777777" w:rsidR="002F012F" w:rsidRPr="002F012F" w:rsidRDefault="002F012F" w:rsidP="002F012F">
      <w:pPr>
        <w:numPr>
          <w:ilvl w:val="0"/>
          <w:numId w:val="3"/>
        </w:numPr>
      </w:pPr>
      <w:r w:rsidRPr="002F012F">
        <w:rPr>
          <w:b/>
          <w:bCs/>
        </w:rPr>
        <w:t>Pre-Money оценка</w:t>
      </w:r>
      <w:r w:rsidRPr="002F012F">
        <w:t>: $4,000,000.</w:t>
      </w:r>
    </w:p>
    <w:p w14:paraId="1BC15158" w14:textId="77777777" w:rsidR="002F012F" w:rsidRPr="002F012F" w:rsidRDefault="002F012F" w:rsidP="002F012F">
      <w:pPr>
        <w:numPr>
          <w:ilvl w:val="1"/>
          <w:numId w:val="3"/>
        </w:numPr>
      </w:pPr>
      <w:r w:rsidRPr="002F012F">
        <w:t>Оценка компании до получения инвестиций.</w:t>
      </w:r>
    </w:p>
    <w:p w14:paraId="625A6067" w14:textId="77777777" w:rsidR="002F012F" w:rsidRPr="002F012F" w:rsidRDefault="002F012F" w:rsidP="002F012F">
      <w:pPr>
        <w:numPr>
          <w:ilvl w:val="0"/>
          <w:numId w:val="3"/>
        </w:numPr>
      </w:pPr>
      <w:r w:rsidRPr="002F012F">
        <w:rPr>
          <w:b/>
          <w:bCs/>
        </w:rPr>
        <w:t>Post-Money оценка</w:t>
      </w:r>
      <w:r w:rsidRPr="002F012F">
        <w:t>: $5,000,000.</w:t>
      </w:r>
    </w:p>
    <w:p w14:paraId="40313B8A" w14:textId="77777777" w:rsidR="002F012F" w:rsidRPr="002F012F" w:rsidRDefault="002F012F" w:rsidP="002F012F">
      <w:pPr>
        <w:numPr>
          <w:ilvl w:val="1"/>
          <w:numId w:val="3"/>
        </w:numPr>
      </w:pPr>
      <w:r w:rsidRPr="002F012F">
        <w:t>Оценка компании после привлечения инвестиций в размере $1,000,000.</w:t>
      </w:r>
    </w:p>
    <w:p w14:paraId="3BC5FB18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4. Доля инвестора</w:t>
      </w:r>
    </w:p>
    <w:p w14:paraId="353E9904" w14:textId="77777777" w:rsidR="002F012F" w:rsidRPr="002F012F" w:rsidRDefault="002F012F" w:rsidP="002F012F">
      <w:pPr>
        <w:numPr>
          <w:ilvl w:val="0"/>
          <w:numId w:val="4"/>
        </w:numPr>
      </w:pPr>
      <w:r w:rsidRPr="002F012F">
        <w:rPr>
          <w:b/>
          <w:bCs/>
        </w:rPr>
        <w:t>Доля инвестора</w:t>
      </w:r>
      <w:r w:rsidRPr="002F012F">
        <w:t>: 20% акций компании после инвестиций.</w:t>
      </w:r>
    </w:p>
    <w:p w14:paraId="3D810B5D" w14:textId="77777777" w:rsidR="002F012F" w:rsidRPr="002F012F" w:rsidRDefault="002F012F" w:rsidP="002F012F">
      <w:pPr>
        <w:numPr>
          <w:ilvl w:val="1"/>
          <w:numId w:val="4"/>
        </w:numPr>
      </w:pPr>
      <w:r w:rsidRPr="002F012F">
        <w:t>В обмен на $1,000,000 инвесторы получают 20% доли компании (Post-Money).</w:t>
      </w:r>
    </w:p>
    <w:p w14:paraId="1A9DD19E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5. Целевое использование средств</w:t>
      </w:r>
    </w:p>
    <w:p w14:paraId="337F6447" w14:textId="77777777" w:rsidR="002F012F" w:rsidRPr="002F012F" w:rsidRDefault="002F012F" w:rsidP="002F012F">
      <w:r w:rsidRPr="002F012F">
        <w:t>Инвестиции будут направлены на следующие цели:</w:t>
      </w:r>
    </w:p>
    <w:p w14:paraId="3936D561" w14:textId="77777777" w:rsidR="002F012F" w:rsidRPr="002F012F" w:rsidRDefault="002F012F" w:rsidP="002F012F">
      <w:pPr>
        <w:numPr>
          <w:ilvl w:val="0"/>
          <w:numId w:val="5"/>
        </w:numPr>
      </w:pPr>
      <w:r w:rsidRPr="002F012F">
        <w:rPr>
          <w:b/>
          <w:bCs/>
        </w:rPr>
        <w:t>Разработка продукта</w:t>
      </w:r>
      <w:r w:rsidRPr="002F012F">
        <w:t>: $400,000.</w:t>
      </w:r>
    </w:p>
    <w:p w14:paraId="07A4BF10" w14:textId="77777777" w:rsidR="002F012F" w:rsidRPr="002F012F" w:rsidRDefault="002F012F" w:rsidP="002F012F">
      <w:pPr>
        <w:numPr>
          <w:ilvl w:val="1"/>
          <w:numId w:val="5"/>
        </w:numPr>
      </w:pPr>
      <w:r w:rsidRPr="002F012F">
        <w:t>Оплата труда разработчиков, специалистов по ИИ, тестировщиков и DevOps-инженеров.</w:t>
      </w:r>
    </w:p>
    <w:p w14:paraId="56426D9A" w14:textId="77777777" w:rsidR="002F012F" w:rsidRPr="002F012F" w:rsidRDefault="002F012F" w:rsidP="002F012F">
      <w:pPr>
        <w:numPr>
          <w:ilvl w:val="0"/>
          <w:numId w:val="5"/>
        </w:numPr>
      </w:pPr>
      <w:r w:rsidRPr="002F012F">
        <w:rPr>
          <w:b/>
          <w:bCs/>
        </w:rPr>
        <w:t>Маркетинг и продвижение</w:t>
      </w:r>
      <w:r w:rsidRPr="002F012F">
        <w:t>: $300,000.</w:t>
      </w:r>
    </w:p>
    <w:p w14:paraId="4D738DE7" w14:textId="77777777" w:rsidR="002F012F" w:rsidRPr="002F012F" w:rsidRDefault="002F012F" w:rsidP="002F012F">
      <w:pPr>
        <w:numPr>
          <w:ilvl w:val="1"/>
          <w:numId w:val="5"/>
        </w:numPr>
      </w:pPr>
      <w:r w:rsidRPr="002F012F">
        <w:t>Рекламные кампании (Google Ads, LinkedIn Ads), контент-маркетинг, SMM, партнерства с образовательными платформами и работодателями.</w:t>
      </w:r>
    </w:p>
    <w:p w14:paraId="6517B267" w14:textId="77777777" w:rsidR="002F012F" w:rsidRPr="002F012F" w:rsidRDefault="002F012F" w:rsidP="002F012F">
      <w:pPr>
        <w:numPr>
          <w:ilvl w:val="0"/>
          <w:numId w:val="5"/>
        </w:numPr>
      </w:pPr>
      <w:r w:rsidRPr="002F012F">
        <w:rPr>
          <w:b/>
          <w:bCs/>
        </w:rPr>
        <w:t>Операционные расходы</w:t>
      </w:r>
      <w:r w:rsidRPr="002F012F">
        <w:t>: $200,000.</w:t>
      </w:r>
    </w:p>
    <w:p w14:paraId="5924114D" w14:textId="77777777" w:rsidR="002F012F" w:rsidRPr="002F012F" w:rsidRDefault="002F012F" w:rsidP="002F012F">
      <w:pPr>
        <w:numPr>
          <w:ilvl w:val="1"/>
          <w:numId w:val="5"/>
        </w:numPr>
      </w:pPr>
      <w:r w:rsidRPr="002F012F">
        <w:t>Хостинг, серверы, облачные технологии, инструменты для мониторинга, поддержка пользователей.</w:t>
      </w:r>
    </w:p>
    <w:p w14:paraId="57B8A8CA" w14:textId="77777777" w:rsidR="002F012F" w:rsidRPr="002F012F" w:rsidRDefault="002F012F" w:rsidP="002F012F">
      <w:pPr>
        <w:numPr>
          <w:ilvl w:val="0"/>
          <w:numId w:val="5"/>
        </w:numPr>
      </w:pPr>
      <w:r w:rsidRPr="002F012F">
        <w:rPr>
          <w:b/>
          <w:bCs/>
        </w:rPr>
        <w:t>Резервный фонд</w:t>
      </w:r>
      <w:r w:rsidRPr="002F012F">
        <w:t>: $100,000.</w:t>
      </w:r>
    </w:p>
    <w:p w14:paraId="623023D9" w14:textId="77777777" w:rsidR="002F012F" w:rsidRPr="002F012F" w:rsidRDefault="002F012F" w:rsidP="002F012F">
      <w:pPr>
        <w:numPr>
          <w:ilvl w:val="1"/>
          <w:numId w:val="5"/>
        </w:numPr>
      </w:pPr>
      <w:r w:rsidRPr="002F012F">
        <w:t>Для покрытия непредвиденных расходов.</w:t>
      </w:r>
    </w:p>
    <w:p w14:paraId="6BDC2D32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6. Структура инвестиций</w:t>
      </w:r>
    </w:p>
    <w:p w14:paraId="78BED08B" w14:textId="77777777" w:rsidR="002F012F" w:rsidRPr="002F012F" w:rsidRDefault="002F012F" w:rsidP="002F012F">
      <w:pPr>
        <w:numPr>
          <w:ilvl w:val="0"/>
          <w:numId w:val="6"/>
        </w:numPr>
      </w:pPr>
      <w:r w:rsidRPr="002F012F">
        <w:rPr>
          <w:b/>
          <w:bCs/>
        </w:rPr>
        <w:t>Тип ценных бумаг</w:t>
      </w:r>
      <w:r w:rsidRPr="002F012F">
        <w:t>: Привилегированные акции (Preferred Stock).</w:t>
      </w:r>
    </w:p>
    <w:p w14:paraId="4B536E97" w14:textId="77777777" w:rsidR="002F012F" w:rsidRPr="002F012F" w:rsidRDefault="002F012F" w:rsidP="002F012F">
      <w:pPr>
        <w:numPr>
          <w:ilvl w:val="1"/>
          <w:numId w:val="6"/>
        </w:numPr>
      </w:pPr>
      <w:r w:rsidRPr="002F012F">
        <w:lastRenderedPageBreak/>
        <w:t>Привилегированные акции дают инвесторам преимущественные права на выплату дивидендов и возврат капитала в случае продажи компании или её ликвидации.</w:t>
      </w:r>
    </w:p>
    <w:p w14:paraId="5AC667B4" w14:textId="77777777" w:rsidR="002F012F" w:rsidRPr="002F012F" w:rsidRDefault="002F012F" w:rsidP="002F012F">
      <w:pPr>
        <w:numPr>
          <w:ilvl w:val="0"/>
          <w:numId w:val="6"/>
        </w:numPr>
      </w:pPr>
      <w:r w:rsidRPr="002F012F">
        <w:rPr>
          <w:b/>
          <w:bCs/>
        </w:rPr>
        <w:t>Ликвидационная привилегия</w:t>
      </w:r>
      <w:r w:rsidRPr="002F012F">
        <w:t>: 1x ликвидационная привилегия.</w:t>
      </w:r>
    </w:p>
    <w:p w14:paraId="08853DDC" w14:textId="77777777" w:rsidR="002F012F" w:rsidRPr="002F012F" w:rsidRDefault="002F012F" w:rsidP="002F012F">
      <w:pPr>
        <w:numPr>
          <w:ilvl w:val="1"/>
          <w:numId w:val="6"/>
        </w:numPr>
      </w:pPr>
      <w:r w:rsidRPr="002F012F">
        <w:t>В случае продажи компании инвесторы получат свои вложенные средства до распределения средств среди других акционеров.</w:t>
      </w:r>
    </w:p>
    <w:p w14:paraId="7AA2CFC0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7. Дивиденды</w:t>
      </w:r>
    </w:p>
    <w:p w14:paraId="5308E6BE" w14:textId="77777777" w:rsidR="002F012F" w:rsidRPr="002F012F" w:rsidRDefault="002F012F" w:rsidP="002F012F">
      <w:pPr>
        <w:numPr>
          <w:ilvl w:val="0"/>
          <w:numId w:val="7"/>
        </w:numPr>
      </w:pPr>
      <w:r w:rsidRPr="002F012F">
        <w:rPr>
          <w:b/>
          <w:bCs/>
        </w:rPr>
        <w:t>Дивиденды</w:t>
      </w:r>
      <w:r w:rsidRPr="002F012F">
        <w:t>: Накопительные дивиденды по ставке 8% годовых.</w:t>
      </w:r>
    </w:p>
    <w:p w14:paraId="1788F9BE" w14:textId="77777777" w:rsidR="002F012F" w:rsidRPr="002F012F" w:rsidRDefault="002F012F" w:rsidP="002F012F">
      <w:pPr>
        <w:numPr>
          <w:ilvl w:val="1"/>
          <w:numId w:val="7"/>
        </w:numPr>
      </w:pPr>
      <w:r w:rsidRPr="002F012F">
        <w:t>Если компания выплачивает дивиденды, привилегированные акционеры получают их в первую очередь.</w:t>
      </w:r>
    </w:p>
    <w:p w14:paraId="7CE1A504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8. Права инвестора</w:t>
      </w:r>
    </w:p>
    <w:p w14:paraId="77849717" w14:textId="77777777" w:rsidR="002F012F" w:rsidRPr="002F012F" w:rsidRDefault="002F012F" w:rsidP="002F012F">
      <w:pPr>
        <w:numPr>
          <w:ilvl w:val="0"/>
          <w:numId w:val="8"/>
        </w:numPr>
      </w:pPr>
      <w:r w:rsidRPr="002F012F">
        <w:rPr>
          <w:b/>
          <w:bCs/>
        </w:rPr>
        <w:t>Права на участие в управлении</w:t>
      </w:r>
      <w:r w:rsidRPr="002F012F">
        <w:t>: Инвесторы имеют право назначить одного представителя в Совет директоров компании.</w:t>
      </w:r>
    </w:p>
    <w:p w14:paraId="34A54B50" w14:textId="77777777" w:rsidR="002F012F" w:rsidRPr="002F012F" w:rsidRDefault="002F012F" w:rsidP="002F012F">
      <w:pPr>
        <w:numPr>
          <w:ilvl w:val="1"/>
          <w:numId w:val="8"/>
        </w:numPr>
      </w:pPr>
      <w:r w:rsidRPr="002F012F">
        <w:t>Совет директоров будет состоять из 5 человек, включая одного представителя от инвесторов.</w:t>
      </w:r>
    </w:p>
    <w:p w14:paraId="4446FC93" w14:textId="77777777" w:rsidR="002F012F" w:rsidRPr="002F012F" w:rsidRDefault="002F012F" w:rsidP="002F012F">
      <w:pPr>
        <w:numPr>
          <w:ilvl w:val="0"/>
          <w:numId w:val="8"/>
        </w:numPr>
      </w:pPr>
      <w:r w:rsidRPr="002F012F">
        <w:rPr>
          <w:b/>
          <w:bCs/>
        </w:rPr>
        <w:t>Преимущественное право</w:t>
      </w:r>
      <w:r w:rsidRPr="002F012F">
        <w:t>: Инвесторы имеют право принимать участие в следующих раундах финансирования для сохранения своей доли.</w:t>
      </w:r>
    </w:p>
    <w:p w14:paraId="72547C4D" w14:textId="77777777" w:rsidR="002F012F" w:rsidRPr="002F012F" w:rsidRDefault="002F012F" w:rsidP="002F012F">
      <w:pPr>
        <w:numPr>
          <w:ilvl w:val="1"/>
          <w:numId w:val="8"/>
        </w:numPr>
      </w:pPr>
      <w:r w:rsidRPr="002F012F">
        <w:t>Если компания привлекает дополнительные средства в будущем, инвесторы смогут участвовать в этих раундах для поддержания своей доли в компании.</w:t>
      </w:r>
    </w:p>
    <w:p w14:paraId="2E317B34" w14:textId="77777777" w:rsidR="002F012F" w:rsidRPr="002F012F" w:rsidRDefault="002F012F" w:rsidP="002F012F">
      <w:pPr>
        <w:numPr>
          <w:ilvl w:val="0"/>
          <w:numId w:val="8"/>
        </w:numPr>
      </w:pPr>
      <w:r w:rsidRPr="002F012F">
        <w:rPr>
          <w:b/>
          <w:bCs/>
        </w:rPr>
        <w:t>Права по защите от размывания</w:t>
      </w:r>
      <w:r w:rsidRPr="002F012F">
        <w:t>: Инвесторы защищены от размывания своей доли в случае выпуска дополнительных акций по цене ниже их первоначальной стоимости.</w:t>
      </w:r>
    </w:p>
    <w:p w14:paraId="3B503CA7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9. Ограничения и обязательства</w:t>
      </w:r>
    </w:p>
    <w:p w14:paraId="1033A671" w14:textId="77777777" w:rsidR="002F012F" w:rsidRPr="002F012F" w:rsidRDefault="002F012F" w:rsidP="002F012F">
      <w:pPr>
        <w:numPr>
          <w:ilvl w:val="0"/>
          <w:numId w:val="9"/>
        </w:numPr>
      </w:pPr>
      <w:r w:rsidRPr="002F012F">
        <w:rPr>
          <w:b/>
          <w:bCs/>
        </w:rPr>
        <w:t>Использование средств</w:t>
      </w:r>
      <w:r w:rsidRPr="002F012F">
        <w:t>: Средства должны быть использованы только в целях, указанных в этом Term Sheet (разработка, маркетинг, операционные расходы и т.д.).</w:t>
      </w:r>
    </w:p>
    <w:p w14:paraId="2884F360" w14:textId="77777777" w:rsidR="002F012F" w:rsidRPr="002F012F" w:rsidRDefault="002F012F" w:rsidP="002F012F">
      <w:pPr>
        <w:numPr>
          <w:ilvl w:val="0"/>
          <w:numId w:val="9"/>
        </w:numPr>
      </w:pPr>
      <w:r w:rsidRPr="002F012F">
        <w:rPr>
          <w:b/>
          <w:bCs/>
        </w:rPr>
        <w:t>Продажа акций</w:t>
      </w:r>
      <w:r w:rsidRPr="002F012F">
        <w:t>: Основатели не могут продавать свои акции в течение 3 лет после завершения инвестиционного раунда без одобрения инвесторов.</w:t>
      </w:r>
    </w:p>
    <w:p w14:paraId="0F7977CE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10. Права на продажу компании</w:t>
      </w:r>
    </w:p>
    <w:p w14:paraId="41F5C9B7" w14:textId="77777777" w:rsidR="002F012F" w:rsidRPr="002F012F" w:rsidRDefault="002F012F" w:rsidP="002F012F">
      <w:pPr>
        <w:numPr>
          <w:ilvl w:val="0"/>
          <w:numId w:val="10"/>
        </w:numPr>
      </w:pPr>
      <w:r w:rsidRPr="002F012F">
        <w:rPr>
          <w:b/>
          <w:bCs/>
        </w:rPr>
        <w:t>Право на продажу</w:t>
      </w:r>
      <w:r w:rsidRPr="002F012F">
        <w:t>: В случае продажи компании инвесторы имеют право инициировать продажу, если её оценка достигнет минимальной суммы в $20,000,000.</w:t>
      </w:r>
    </w:p>
    <w:p w14:paraId="0D484DF2" w14:textId="77777777" w:rsidR="002F012F" w:rsidRPr="002F012F" w:rsidRDefault="002F012F" w:rsidP="002F012F">
      <w:pPr>
        <w:numPr>
          <w:ilvl w:val="1"/>
          <w:numId w:val="10"/>
        </w:numPr>
      </w:pPr>
      <w:r w:rsidRPr="002F012F">
        <w:t>Это дает инвесторам возможность реализовать свои инвестиции, если компания будет продана по выгодной цене.</w:t>
      </w:r>
    </w:p>
    <w:p w14:paraId="29E2F5F0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11. Экзит-стратегия</w:t>
      </w:r>
    </w:p>
    <w:p w14:paraId="0301B46F" w14:textId="77777777" w:rsidR="002F012F" w:rsidRPr="002F012F" w:rsidRDefault="002F012F" w:rsidP="002F012F">
      <w:pPr>
        <w:numPr>
          <w:ilvl w:val="0"/>
          <w:numId w:val="11"/>
        </w:numPr>
      </w:pPr>
      <w:r w:rsidRPr="002F012F">
        <w:rPr>
          <w:b/>
          <w:bCs/>
        </w:rPr>
        <w:t>Выход инвесторов (Exit)</w:t>
      </w:r>
      <w:r w:rsidRPr="002F012F">
        <w:t>: Инвесторы могут продать свою долю компании через следующие варианты:</w:t>
      </w:r>
    </w:p>
    <w:p w14:paraId="7373BB4C" w14:textId="77777777" w:rsidR="002F012F" w:rsidRPr="002F012F" w:rsidRDefault="002F012F" w:rsidP="002F012F">
      <w:pPr>
        <w:numPr>
          <w:ilvl w:val="1"/>
          <w:numId w:val="11"/>
        </w:numPr>
      </w:pPr>
      <w:r w:rsidRPr="002F012F">
        <w:t>Продажа компании стратегическому покупателю (M&amp;A).</w:t>
      </w:r>
    </w:p>
    <w:p w14:paraId="39E53C90" w14:textId="77777777" w:rsidR="002F012F" w:rsidRPr="002F012F" w:rsidRDefault="002F012F" w:rsidP="002F012F">
      <w:pPr>
        <w:numPr>
          <w:ilvl w:val="1"/>
          <w:numId w:val="11"/>
        </w:numPr>
      </w:pPr>
      <w:r w:rsidRPr="002F012F">
        <w:t>Выход на IPO (первичное публичное размещение акций).</w:t>
      </w:r>
    </w:p>
    <w:p w14:paraId="2A5124B9" w14:textId="77777777" w:rsidR="002F012F" w:rsidRPr="002F012F" w:rsidRDefault="002F012F" w:rsidP="002F012F">
      <w:pPr>
        <w:numPr>
          <w:ilvl w:val="1"/>
          <w:numId w:val="11"/>
        </w:numPr>
      </w:pPr>
      <w:r w:rsidRPr="002F012F">
        <w:t>Выкуп доли инвесторов (Buyback) со стороны компании или других инвесторов.</w:t>
      </w:r>
    </w:p>
    <w:p w14:paraId="05FAA0D5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lastRenderedPageBreak/>
        <w:t>12. Ограничения на дополнительные раунды финансирования</w:t>
      </w:r>
    </w:p>
    <w:p w14:paraId="7AF8B3C3" w14:textId="77777777" w:rsidR="002F012F" w:rsidRPr="002F012F" w:rsidRDefault="002F012F" w:rsidP="002F012F">
      <w:pPr>
        <w:numPr>
          <w:ilvl w:val="0"/>
          <w:numId w:val="12"/>
        </w:numPr>
      </w:pPr>
      <w:r w:rsidRPr="002F012F">
        <w:rPr>
          <w:b/>
          <w:bCs/>
        </w:rPr>
        <w:t>Ограничение на выпуск акций</w:t>
      </w:r>
      <w:r w:rsidRPr="002F012F">
        <w:t>: Компания не может привлекать дополнительное финансирование или выпускать новые акции в течение 12 месяцев после завершения данного раунда без согласия инвесторов.</w:t>
      </w:r>
    </w:p>
    <w:p w14:paraId="32153C5F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13. Условия завершения сделки</w:t>
      </w:r>
    </w:p>
    <w:p w14:paraId="73B9DE27" w14:textId="77777777" w:rsidR="002F012F" w:rsidRPr="002F012F" w:rsidRDefault="002F012F" w:rsidP="002F012F">
      <w:pPr>
        <w:numPr>
          <w:ilvl w:val="0"/>
          <w:numId w:val="13"/>
        </w:numPr>
      </w:pPr>
      <w:r w:rsidRPr="002F012F">
        <w:t>Сделка должна быть завершена в течение 90 дней с даты подписания этого Term Sheet.</w:t>
      </w:r>
    </w:p>
    <w:p w14:paraId="3C8C6F9C" w14:textId="77777777" w:rsidR="002F012F" w:rsidRPr="002F012F" w:rsidRDefault="002F012F" w:rsidP="002F012F">
      <w:pPr>
        <w:numPr>
          <w:ilvl w:val="0"/>
          <w:numId w:val="13"/>
        </w:numPr>
      </w:pPr>
      <w:r w:rsidRPr="002F012F">
        <w:t>После подписания Term Sheet будут подготовлены окончательные юридические документы.</w:t>
      </w:r>
    </w:p>
    <w:p w14:paraId="72A28DCF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14. Юридические расходы</w:t>
      </w:r>
    </w:p>
    <w:p w14:paraId="61272BBE" w14:textId="77777777" w:rsidR="002F012F" w:rsidRPr="002F012F" w:rsidRDefault="002F012F" w:rsidP="002F012F">
      <w:pPr>
        <w:numPr>
          <w:ilvl w:val="0"/>
          <w:numId w:val="14"/>
        </w:numPr>
      </w:pPr>
      <w:r w:rsidRPr="002F012F">
        <w:rPr>
          <w:b/>
          <w:bCs/>
        </w:rPr>
        <w:t>Оплата юридических расходов</w:t>
      </w:r>
      <w:r w:rsidRPr="002F012F">
        <w:t>: Каждая сторона оплачивает свои собственные юридические расходы, связанные с оформлением сделки.</w:t>
      </w:r>
    </w:p>
    <w:p w14:paraId="36C60771" w14:textId="77777777" w:rsidR="002F012F" w:rsidRPr="002F012F" w:rsidRDefault="002F012F" w:rsidP="002F012F">
      <w:r w:rsidRPr="002F012F">
        <w:pict w14:anchorId="217E9840">
          <v:rect id="_x0000_i1037" style="width:0;height:1.5pt" o:hralign="center" o:hrstd="t" o:hr="t" fillcolor="#a0a0a0" stroked="f"/>
        </w:pict>
      </w:r>
    </w:p>
    <w:p w14:paraId="661857B6" w14:textId="77777777" w:rsidR="002F012F" w:rsidRPr="002F012F" w:rsidRDefault="002F012F" w:rsidP="002F012F">
      <w:pPr>
        <w:rPr>
          <w:b/>
          <w:bCs/>
        </w:rPr>
      </w:pPr>
      <w:r w:rsidRPr="002F012F">
        <w:rPr>
          <w:b/>
          <w:bCs/>
        </w:rPr>
        <w:t>Заключение</w:t>
      </w:r>
    </w:p>
    <w:p w14:paraId="4EE9BCE7" w14:textId="77777777" w:rsidR="002F012F" w:rsidRPr="002F012F" w:rsidRDefault="002F012F" w:rsidP="002F012F">
      <w:r w:rsidRPr="002F012F">
        <w:t>Данный Term Sheet представляет собой предварительное соглашение о ключевых условиях инвестирования. Все условия будут уточнены в окончательных юридических документах, которые должны быть согласованы обеими сторонами.</w:t>
      </w:r>
    </w:p>
    <w:p w14:paraId="7800D74F" w14:textId="77777777" w:rsidR="002F012F" w:rsidRPr="002F012F" w:rsidRDefault="002F012F" w:rsidP="002F012F">
      <w:r w:rsidRPr="002F012F">
        <w:pict w14:anchorId="10A38966">
          <v:rect id="_x0000_i1038" style="width:0;height:1.5pt" o:hralign="center" o:hrstd="t" o:hr="t" fillcolor="#a0a0a0" stroked="f"/>
        </w:pict>
      </w:r>
    </w:p>
    <w:p w14:paraId="5350F965" w14:textId="77777777" w:rsidR="002F012F" w:rsidRPr="002F012F" w:rsidRDefault="002F012F" w:rsidP="002F012F">
      <w:r w:rsidRPr="002F012F">
        <w:rPr>
          <w:b/>
          <w:bCs/>
        </w:rPr>
        <w:t>Подписи</w:t>
      </w:r>
    </w:p>
    <w:p w14:paraId="53B80CE1" w14:textId="77777777" w:rsidR="0053690D" w:rsidRDefault="0053690D"/>
    <w:sectPr w:rsidR="005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9CE"/>
    <w:multiLevelType w:val="multilevel"/>
    <w:tmpl w:val="193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34FB"/>
    <w:multiLevelType w:val="multilevel"/>
    <w:tmpl w:val="5AB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37D95"/>
    <w:multiLevelType w:val="multilevel"/>
    <w:tmpl w:val="4812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53D36"/>
    <w:multiLevelType w:val="multilevel"/>
    <w:tmpl w:val="EDF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47AF3"/>
    <w:multiLevelType w:val="multilevel"/>
    <w:tmpl w:val="328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039FF"/>
    <w:multiLevelType w:val="multilevel"/>
    <w:tmpl w:val="306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610BE"/>
    <w:multiLevelType w:val="multilevel"/>
    <w:tmpl w:val="0E6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64A39"/>
    <w:multiLevelType w:val="multilevel"/>
    <w:tmpl w:val="53C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E4D03"/>
    <w:multiLevelType w:val="multilevel"/>
    <w:tmpl w:val="6E9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3386C"/>
    <w:multiLevelType w:val="multilevel"/>
    <w:tmpl w:val="912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D19C0"/>
    <w:multiLevelType w:val="multilevel"/>
    <w:tmpl w:val="317A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42A60"/>
    <w:multiLevelType w:val="multilevel"/>
    <w:tmpl w:val="994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E4B09"/>
    <w:multiLevelType w:val="multilevel"/>
    <w:tmpl w:val="D6A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A102EC"/>
    <w:multiLevelType w:val="multilevel"/>
    <w:tmpl w:val="6CF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401977">
    <w:abstractNumId w:val="6"/>
  </w:num>
  <w:num w:numId="2" w16cid:durableId="1436095700">
    <w:abstractNumId w:val="3"/>
  </w:num>
  <w:num w:numId="3" w16cid:durableId="315498601">
    <w:abstractNumId w:val="5"/>
  </w:num>
  <w:num w:numId="4" w16cid:durableId="2131972531">
    <w:abstractNumId w:val="1"/>
  </w:num>
  <w:num w:numId="5" w16cid:durableId="730470523">
    <w:abstractNumId w:val="2"/>
  </w:num>
  <w:num w:numId="6" w16cid:durableId="1112672328">
    <w:abstractNumId w:val="11"/>
  </w:num>
  <w:num w:numId="7" w16cid:durableId="1233662339">
    <w:abstractNumId w:val="13"/>
  </w:num>
  <w:num w:numId="8" w16cid:durableId="898901133">
    <w:abstractNumId w:val="4"/>
  </w:num>
  <w:num w:numId="9" w16cid:durableId="1825658351">
    <w:abstractNumId w:val="12"/>
  </w:num>
  <w:num w:numId="10" w16cid:durableId="1979334936">
    <w:abstractNumId w:val="10"/>
  </w:num>
  <w:num w:numId="11" w16cid:durableId="1226987611">
    <w:abstractNumId w:val="0"/>
  </w:num>
  <w:num w:numId="12" w16cid:durableId="1316881656">
    <w:abstractNumId w:val="8"/>
  </w:num>
  <w:num w:numId="13" w16cid:durableId="355274581">
    <w:abstractNumId w:val="7"/>
  </w:num>
  <w:num w:numId="14" w16cid:durableId="316421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D3"/>
    <w:rsid w:val="002F012F"/>
    <w:rsid w:val="0053690D"/>
    <w:rsid w:val="00C45198"/>
    <w:rsid w:val="00D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94EB"/>
  <w15:chartTrackingRefBased/>
  <w15:docId w15:val="{48ADC2F9-6523-4715-9C15-D8E1EAD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3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3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3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3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3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7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soulless</dc:creator>
  <cp:keywords/>
  <dc:description/>
  <cp:lastModifiedBy>machine soulless</cp:lastModifiedBy>
  <cp:revision>2</cp:revision>
  <dcterms:created xsi:type="dcterms:W3CDTF">2024-09-16T17:36:00Z</dcterms:created>
  <dcterms:modified xsi:type="dcterms:W3CDTF">2024-09-16T17:37:00Z</dcterms:modified>
</cp:coreProperties>
</file>