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Default ContentType="image/jpeg" Extension="jpeg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sz w:val="36"/>
        </w:rPr>
      </w:pPr>
      <w:r>
        <w:rPr>
          <w:sz w:val="36"/>
        </w:rPr>
        <w:t xml:space="preserve">Создание интегрированного рыбохозяйственного комплекса для индустриального выращивания </w:t>
      </w:r>
      <w:r>
        <w:rPr>
          <w:sz w:val="36"/>
        </w:rPr>
        <w:t>форели</w:t>
      </w:r>
    </w:p>
    <w:p w14:paraId="02000000">
      <w:pPr>
        <w:ind/>
        <w:jc w:val="center"/>
        <w:rPr>
          <w:sz w:val="36"/>
        </w:rPr>
      </w:pPr>
    </w:p>
    <w:p w14:paraId="03000000">
      <w:pPr>
        <w:ind/>
        <w:jc w:val="center"/>
        <w:rPr>
          <w:sz w:val="36"/>
        </w:rPr>
      </w:pPr>
    </w:p>
    <w:p w14:paraId="04000000">
      <w:pPr>
        <w:ind/>
        <w:jc w:val="center"/>
      </w:pPr>
      <w:r>
        <w:drawing>
          <wp:inline>
            <wp:extent cx="5582653" cy="3932620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582653" cy="39326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/>
    <w:p w14:paraId="06000000">
      <w:pPr>
        <w:ind/>
        <w:jc w:val="center"/>
      </w:pPr>
      <w:r>
        <w:t xml:space="preserve"> </w:t>
      </w:r>
    </w:p>
    <w:p w14:paraId="07000000"/>
    <w:p w14:paraId="08000000"/>
    <w:p w14:paraId="09000000">
      <w:pPr>
        <w:ind/>
        <w:jc w:val="center"/>
        <w:rPr>
          <w:sz w:val="44"/>
        </w:rPr>
      </w:pPr>
    </w:p>
    <w:p w14:paraId="0A000000">
      <w:pPr>
        <w:ind/>
        <w:jc w:val="center"/>
        <w:rPr>
          <w:sz w:val="44"/>
        </w:rPr>
      </w:pPr>
    </w:p>
    <w:p w14:paraId="0B000000">
      <w:pPr>
        <w:ind/>
        <w:jc w:val="center"/>
        <w:rPr>
          <w:sz w:val="44"/>
        </w:rPr>
      </w:pPr>
    </w:p>
    <w:p w14:paraId="0C000000">
      <w:pPr>
        <w:ind/>
        <w:jc w:val="center"/>
      </w:pPr>
      <w:r>
        <w:rPr>
          <w:sz w:val="44"/>
        </w:rPr>
        <w:t>2024</w:t>
      </w:r>
      <w:r>
        <w:rPr>
          <w:sz w:val="44"/>
        </w:rPr>
        <w:t xml:space="preserve"> г.</w:t>
      </w:r>
    </w:p>
    <w:p w14:paraId="0D000000"/>
    <w:p w14:paraId="0E000000"/>
    <w:p w14:paraId="0F000000"/>
    <w:p w14:paraId="10000000"/>
    <w:p w14:paraId="11000000"/>
    <w:p w14:paraId="12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>С</w:t>
      </w:r>
      <w:r>
        <w:rPr>
          <w:sz w:val="28"/>
        </w:rPr>
        <w:t>уть проекта заключается в развитии компании для индустриального производства форели на территории Кыргызстана.</w:t>
      </w:r>
    </w:p>
    <w:p w14:paraId="13000000">
      <w:pPr>
        <w:spacing w:line="240" w:lineRule="auto"/>
        <w:ind/>
        <w:contextualSpacing w:val="1"/>
        <w:rPr>
          <w:sz w:val="28"/>
        </w:rPr>
      </w:pPr>
    </w:p>
    <w:p w14:paraId="14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 xml:space="preserve">Доля </w:t>
      </w:r>
      <w:r>
        <w:rPr>
          <w:sz w:val="28"/>
        </w:rPr>
        <w:t>рыбы, выращенной в</w:t>
      </w:r>
      <w:r>
        <w:rPr>
          <w:sz w:val="28"/>
        </w:rPr>
        <w:t xml:space="preserve"> условиях </w:t>
      </w:r>
      <w:r>
        <w:rPr>
          <w:sz w:val="28"/>
        </w:rPr>
        <w:t>аквакультур</w:t>
      </w:r>
      <w:r>
        <w:rPr>
          <w:sz w:val="28"/>
        </w:rPr>
        <w:t>ы</w:t>
      </w:r>
      <w:r>
        <w:rPr>
          <w:sz w:val="28"/>
        </w:rPr>
        <w:t xml:space="preserve"> </w:t>
      </w:r>
      <w:r>
        <w:rPr>
          <w:sz w:val="28"/>
        </w:rPr>
        <w:t xml:space="preserve">растет с каждым годом. </w:t>
      </w:r>
    </w:p>
    <w:p w14:paraId="15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>Рост аквакультуры Кыргызстана</w:t>
      </w:r>
      <w:r>
        <w:rPr>
          <w:sz w:val="28"/>
        </w:rPr>
        <w:t>:</w:t>
      </w:r>
    </w:p>
    <w:p w14:paraId="16000000">
      <w:pPr>
        <w:spacing w:line="240" w:lineRule="auto"/>
        <w:ind/>
        <w:contextualSpacing w:val="1"/>
        <w:rPr>
          <w:sz w:val="28"/>
        </w:rPr>
      </w:pPr>
    </w:p>
    <w:tbl>
      <w:tblPr>
        <w:tblStyle w:val="Style_1"/>
        <w:tblW w:type="auto" w:w="0"/>
        <w:tblLayout w:type="fixed"/>
      </w:tblPr>
      <w:tblGrid>
        <w:gridCol w:w="2940"/>
        <w:gridCol w:w="846"/>
        <w:gridCol w:w="845"/>
        <w:gridCol w:w="845"/>
        <w:gridCol w:w="1046"/>
        <w:gridCol w:w="1046"/>
        <w:gridCol w:w="1046"/>
        <w:gridCol w:w="1046"/>
      </w:tblGrid>
      <w:tr>
        <w:trPr>
          <w:trHeight w:hRule="atLeast" w:val="390"/>
        </w:trPr>
        <w:tc>
          <w:tcPr>
            <w:tcW w:type="dxa" w:w="29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720"/>
            <w:gridSpan w:val="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18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тонн</w:t>
            </w:r>
          </w:p>
        </w:tc>
      </w:tr>
      <w:tr>
        <w:trPr>
          <w:trHeight w:hRule="atLeast" w:val="390"/>
        </w:trPr>
        <w:tc>
          <w:tcPr>
            <w:tcW w:type="dxa" w:w="29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9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8"/>
              </w:rPr>
            </w:pPr>
          </w:p>
        </w:tc>
        <w:tc>
          <w:tcPr>
            <w:tcW w:type="dxa" w:w="846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shd w:fill="auto" w:val="clear"/>
            <w:vAlign w:val="center"/>
          </w:tcPr>
          <w:p w14:paraId="1A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2016</w:t>
            </w:r>
          </w:p>
        </w:tc>
        <w:tc>
          <w:tcPr>
            <w:tcW w:type="dxa" w:w="845"/>
            <w:tcBorders>
              <w:top w:sz="4" w:val="nil"/>
              <w:left w:sz="4" w:val="nil"/>
              <w:bottom w:sz="4" w:val="nil"/>
              <w:right w:color="000000" w:sz="8" w:val="single"/>
            </w:tcBorders>
            <w:shd w:fill="auto" w:val="clear"/>
            <w:vAlign w:val="center"/>
          </w:tcPr>
          <w:p w14:paraId="1B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2017</w:t>
            </w:r>
          </w:p>
        </w:tc>
        <w:tc>
          <w:tcPr>
            <w:tcW w:type="dxa" w:w="845"/>
            <w:tcBorders>
              <w:top w:sz="4" w:val="nil"/>
              <w:left w:sz="4" w:val="nil"/>
              <w:bottom w:sz="4" w:val="nil"/>
              <w:right w:color="000000" w:sz="8" w:val="single"/>
            </w:tcBorders>
            <w:shd w:fill="auto" w:val="clear"/>
            <w:vAlign w:val="center"/>
          </w:tcPr>
          <w:p w14:paraId="1C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2018</w:t>
            </w:r>
          </w:p>
        </w:tc>
        <w:tc>
          <w:tcPr>
            <w:tcW w:type="dxa" w:w="1046"/>
            <w:tcBorders>
              <w:top w:sz="4" w:val="nil"/>
              <w:left w:sz="4" w:val="nil"/>
              <w:bottom w:sz="4" w:val="nil"/>
              <w:right w:color="000000" w:sz="8" w:val="single"/>
            </w:tcBorders>
            <w:shd w:fill="auto" w:val="clear"/>
            <w:vAlign w:val="center"/>
          </w:tcPr>
          <w:p w14:paraId="1D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2019</w:t>
            </w:r>
          </w:p>
        </w:tc>
        <w:tc>
          <w:tcPr>
            <w:tcW w:type="dxa" w:w="1046"/>
            <w:tcBorders>
              <w:top w:sz="4" w:val="nil"/>
              <w:left w:sz="4" w:val="nil"/>
              <w:bottom w:sz="4" w:val="nil"/>
              <w:right w:color="000000" w:sz="8" w:val="single"/>
            </w:tcBorders>
            <w:shd w:fill="auto" w:val="clear"/>
            <w:vAlign w:val="center"/>
          </w:tcPr>
          <w:p w14:paraId="1E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2020</w:t>
            </w:r>
          </w:p>
        </w:tc>
        <w:tc>
          <w:tcPr>
            <w:tcW w:type="dxa" w:w="1046"/>
            <w:tcBorders>
              <w:top w:sz="4" w:val="nil"/>
              <w:left w:sz="4" w:val="nil"/>
              <w:bottom w:sz="4" w:val="nil"/>
              <w:right w:color="000000" w:sz="8" w:val="single"/>
            </w:tcBorders>
            <w:shd w:fill="auto" w:val="clear"/>
            <w:vAlign w:val="center"/>
          </w:tcPr>
          <w:p w14:paraId="1F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2021</w:t>
            </w:r>
          </w:p>
        </w:tc>
        <w:tc>
          <w:tcPr>
            <w:tcW w:type="dxa" w:w="104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20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2022</w:t>
            </w:r>
          </w:p>
        </w:tc>
      </w:tr>
      <w:tr>
        <w:trPr>
          <w:trHeight w:hRule="atLeast" w:val="390"/>
        </w:trPr>
        <w:tc>
          <w:tcPr>
            <w:tcW w:type="dxa" w:w="294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21000000">
            <w:pPr>
              <w:spacing w:after="0" w:line="240" w:lineRule="auto"/>
              <w:ind/>
              <w:rPr>
                <w:rFonts w:ascii="Calibri" w:hAnsi="Calibri"/>
                <w:color w:val="000000"/>
                <w:sz w:val="24"/>
              </w:rPr>
            </w:pPr>
            <w:r>
              <w:rPr>
                <w:rFonts w:ascii="Calibri" w:hAnsi="Calibri"/>
                <w:color w:val="000000"/>
                <w:sz w:val="24"/>
              </w:rPr>
              <w:t>Аквакультура Кыргызстана</w:t>
            </w:r>
          </w:p>
        </w:tc>
        <w:tc>
          <w:tcPr>
            <w:tcW w:type="dxa" w:w="846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22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2500</w:t>
            </w:r>
          </w:p>
        </w:tc>
        <w:tc>
          <w:tcPr>
            <w:tcW w:type="dxa" w:w="845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23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5000</w:t>
            </w:r>
          </w:p>
        </w:tc>
        <w:tc>
          <w:tcPr>
            <w:tcW w:type="dxa" w:w="845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24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8000</w:t>
            </w:r>
          </w:p>
        </w:tc>
        <w:tc>
          <w:tcPr>
            <w:tcW w:type="dxa" w:w="1046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25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12000</w:t>
            </w:r>
          </w:p>
        </w:tc>
        <w:tc>
          <w:tcPr>
            <w:tcW w:type="dxa" w:w="1046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26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29000</w:t>
            </w:r>
          </w:p>
        </w:tc>
        <w:tc>
          <w:tcPr>
            <w:tcW w:type="dxa" w:w="1046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27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35000</w:t>
            </w:r>
          </w:p>
        </w:tc>
        <w:tc>
          <w:tcPr>
            <w:tcW w:type="dxa" w:w="104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28000000">
            <w:pPr>
              <w:spacing w:after="0" w:line="240" w:lineRule="auto"/>
              <w:ind/>
              <w:jc w:val="right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45000</w:t>
            </w:r>
          </w:p>
        </w:tc>
      </w:tr>
    </w:tbl>
    <w:p w14:paraId="29000000">
      <w:pPr>
        <w:spacing w:line="240" w:lineRule="auto"/>
        <w:ind/>
        <w:contextualSpacing w:val="1"/>
        <w:rPr>
          <w:sz w:val="28"/>
        </w:rPr>
      </w:pPr>
    </w:p>
    <w:p w14:paraId="2A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>Потенциал аквакультуры Кыргызстана 200 000 тонн в год</w:t>
      </w:r>
      <w:r>
        <w:rPr>
          <w:sz w:val="28"/>
        </w:rPr>
        <w:t xml:space="preserve">. </w:t>
      </w:r>
    </w:p>
    <w:p w14:paraId="2B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>Уникальность заключается в нескольких важнейших показателях аквакультуры:</w:t>
      </w:r>
    </w:p>
    <w:p w14:paraId="2C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>- высокое содержание кислорода в воде</w:t>
      </w:r>
    </w:p>
    <w:p w14:paraId="2D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 xml:space="preserve">- оптимальная температура для круглогодичного выращивания </w:t>
      </w:r>
    </w:p>
    <w:p w14:paraId="2E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>- чистая проточная</w:t>
      </w:r>
      <w:r>
        <w:rPr>
          <w:sz w:val="28"/>
        </w:rPr>
        <w:t xml:space="preserve"> ледниковая</w:t>
      </w:r>
      <w:r>
        <w:rPr>
          <w:sz w:val="28"/>
        </w:rPr>
        <w:t xml:space="preserve"> вода в необходимом и достаточном</w:t>
      </w:r>
      <w:r>
        <w:rPr>
          <w:sz w:val="28"/>
        </w:rPr>
        <w:t xml:space="preserve"> количестве</w:t>
      </w:r>
      <w:r>
        <w:rPr>
          <w:sz w:val="28"/>
        </w:rPr>
        <w:t xml:space="preserve"> для выращивания рыбы высочайшего качества.</w:t>
      </w:r>
    </w:p>
    <w:p w14:paraId="2F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>Как следствие</w:t>
      </w:r>
      <w:r>
        <w:rPr>
          <w:sz w:val="28"/>
        </w:rPr>
        <w:t>:</w:t>
      </w:r>
    </w:p>
    <w:p w14:paraId="30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высокие темпы роста, которые составляют </w:t>
      </w:r>
      <w:r>
        <w:rPr>
          <w:sz w:val="28"/>
        </w:rPr>
        <w:t>от</w:t>
      </w:r>
      <w:r>
        <w:rPr>
          <w:sz w:val="28"/>
        </w:rPr>
        <w:t xml:space="preserve"> 3</w:t>
      </w:r>
      <w:r>
        <w:rPr>
          <w:sz w:val="28"/>
        </w:rPr>
        <w:t>0</w:t>
      </w:r>
      <w:r>
        <w:rPr>
          <w:sz w:val="28"/>
        </w:rPr>
        <w:t xml:space="preserve">0 г в месяц </w:t>
      </w:r>
    </w:p>
    <w:p w14:paraId="31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>-</w:t>
      </w:r>
      <w:r>
        <w:rPr>
          <w:sz w:val="28"/>
        </w:rPr>
        <w:t xml:space="preserve"> возможность круглогодичного выращивания </w:t>
      </w:r>
      <w:r>
        <w:rPr>
          <w:sz w:val="28"/>
        </w:rPr>
        <w:t>и круглогодичного подъема рыбы</w:t>
      </w:r>
    </w:p>
    <w:p w14:paraId="32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>- минимальные риски, связанные с потерей темпов роста и качества при выращивании</w:t>
      </w:r>
    </w:p>
    <w:p w14:paraId="33000000">
      <w:pPr>
        <w:spacing w:line="240" w:lineRule="auto"/>
        <w:ind/>
        <w:contextualSpacing w:val="1"/>
        <w:rPr>
          <w:sz w:val="28"/>
        </w:rPr>
      </w:pPr>
    </w:p>
    <w:p w14:paraId="34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>Конкурентное преимущество получит тот поставщик, который наладит круглогодичные поставки свежей рыбы. Основной спрос на рыбу навеской выше 2</w:t>
      </w:r>
      <w:r>
        <w:rPr>
          <w:sz w:val="28"/>
        </w:rPr>
        <w:t xml:space="preserve"> </w:t>
      </w:r>
      <w:r>
        <w:rPr>
          <w:sz w:val="28"/>
        </w:rPr>
        <w:t xml:space="preserve">кг. </w:t>
      </w:r>
    </w:p>
    <w:p w14:paraId="35000000">
      <w:pPr>
        <w:spacing w:line="240" w:lineRule="auto"/>
        <w:ind/>
        <w:contextualSpacing w:val="1"/>
        <w:rPr>
          <w:sz w:val="28"/>
        </w:rPr>
      </w:pPr>
    </w:p>
    <w:p w14:paraId="36000000">
      <w:pPr>
        <w:rPr>
          <w:sz w:val="28"/>
        </w:rPr>
      </w:pPr>
      <w:r>
        <w:rPr>
          <w:sz w:val="28"/>
        </w:rPr>
        <w:t>Рейтинг регионов (областей) КР по уровню гидробиологических параметров для выращивания форели (</w:t>
      </w:r>
      <w:r>
        <w:rPr>
          <w:sz w:val="28"/>
        </w:rPr>
        <w:t>oncorhynchus</w:t>
      </w:r>
      <w:r>
        <w:rPr>
          <w:sz w:val="28"/>
        </w:rPr>
        <w:t xml:space="preserve"> </w:t>
      </w:r>
      <w:r>
        <w:rPr>
          <w:sz w:val="28"/>
        </w:rPr>
        <w:t>mykiss</w:t>
      </w:r>
      <w:r>
        <w:rPr>
          <w:sz w:val="28"/>
        </w:rPr>
        <w:t>)</w:t>
      </w:r>
    </w:p>
    <w:p w14:paraId="37000000">
      <w:pPr>
        <w:rPr>
          <w:sz w:val="28"/>
        </w:rPr>
      </w:pPr>
    </w:p>
    <w:tbl>
      <w:tblPr>
        <w:tblStyle w:val="Style_1"/>
        <w:tblW w:type="auto" w:w="0"/>
        <w:jc w:val="center"/>
        <w:tblLayout w:type="fixed"/>
      </w:tblPr>
      <w:tblGrid>
        <w:gridCol w:w="3970"/>
        <w:gridCol w:w="850"/>
      </w:tblGrid>
      <w:tr>
        <w:trPr>
          <w:trHeight w:hRule="atLeast" w:val="300"/>
        </w:trPr>
        <w:tc>
          <w:tcPr>
            <w:tcW w:type="dxa" w:w="3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38000000">
            <w:pPr>
              <w:spacing w:after="0" w:line="240" w:lineRule="auto"/>
              <w:ind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Иссык-Кульская</w:t>
            </w:r>
          </w:p>
        </w:tc>
        <w:tc>
          <w:tcPr>
            <w:tcW w:type="dxa" w:w="85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39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1</w:t>
            </w:r>
          </w:p>
        </w:tc>
      </w:tr>
      <w:tr>
        <w:trPr>
          <w:trHeight w:hRule="atLeast" w:val="300"/>
        </w:trPr>
        <w:tc>
          <w:tcPr>
            <w:tcW w:type="dxa" w:w="397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3A000000">
            <w:pPr>
              <w:spacing w:after="0" w:line="240" w:lineRule="auto"/>
              <w:ind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Чуйская</w:t>
            </w:r>
          </w:p>
        </w:tc>
        <w:tc>
          <w:tcPr>
            <w:tcW w:type="dxa" w:w="85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3B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2</w:t>
            </w:r>
          </w:p>
        </w:tc>
      </w:tr>
      <w:tr>
        <w:trPr>
          <w:trHeight w:hRule="atLeast" w:val="300"/>
        </w:trPr>
        <w:tc>
          <w:tcPr>
            <w:tcW w:type="dxa" w:w="397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3C000000">
            <w:pPr>
              <w:spacing w:after="0" w:line="240" w:lineRule="auto"/>
              <w:ind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Нарынская</w:t>
            </w:r>
          </w:p>
        </w:tc>
        <w:tc>
          <w:tcPr>
            <w:tcW w:type="dxa" w:w="85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3D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3</w:t>
            </w:r>
          </w:p>
        </w:tc>
      </w:tr>
      <w:tr>
        <w:trPr>
          <w:trHeight w:hRule="atLeast" w:val="300"/>
        </w:trPr>
        <w:tc>
          <w:tcPr>
            <w:tcW w:type="dxa" w:w="397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3E000000">
            <w:pPr>
              <w:spacing w:after="0" w:line="240" w:lineRule="auto"/>
              <w:ind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Ошская</w:t>
            </w:r>
          </w:p>
        </w:tc>
        <w:tc>
          <w:tcPr>
            <w:tcW w:type="dxa" w:w="85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3F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4</w:t>
            </w:r>
          </w:p>
        </w:tc>
      </w:tr>
      <w:tr>
        <w:trPr>
          <w:trHeight w:hRule="atLeast" w:val="300"/>
        </w:trPr>
        <w:tc>
          <w:tcPr>
            <w:tcW w:type="dxa" w:w="397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0000000">
            <w:pPr>
              <w:spacing w:after="0" w:line="240" w:lineRule="auto"/>
              <w:ind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Джалал-Абадская</w:t>
            </w:r>
          </w:p>
        </w:tc>
        <w:tc>
          <w:tcPr>
            <w:tcW w:type="dxa" w:w="85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1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5</w:t>
            </w:r>
          </w:p>
        </w:tc>
      </w:tr>
      <w:tr>
        <w:trPr>
          <w:trHeight w:hRule="atLeast" w:val="300"/>
        </w:trPr>
        <w:tc>
          <w:tcPr>
            <w:tcW w:type="dxa" w:w="397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2000000">
            <w:pPr>
              <w:spacing w:after="0" w:line="240" w:lineRule="auto"/>
              <w:ind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Таласская</w:t>
            </w:r>
          </w:p>
        </w:tc>
        <w:tc>
          <w:tcPr>
            <w:tcW w:type="dxa" w:w="85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3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6</w:t>
            </w:r>
          </w:p>
        </w:tc>
      </w:tr>
      <w:tr>
        <w:trPr>
          <w:trHeight w:hRule="atLeast" w:val="300"/>
        </w:trPr>
        <w:tc>
          <w:tcPr>
            <w:tcW w:type="dxa" w:w="397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4000000">
            <w:pPr>
              <w:spacing w:after="0" w:line="240" w:lineRule="auto"/>
              <w:ind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Баткенская</w:t>
            </w:r>
          </w:p>
        </w:tc>
        <w:tc>
          <w:tcPr>
            <w:tcW w:type="dxa" w:w="85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5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8"/>
              </w:rPr>
            </w:pPr>
            <w:r>
              <w:rPr>
                <w:rFonts w:ascii="Calibri" w:hAnsi="Calibri"/>
                <w:color w:val="000000"/>
                <w:sz w:val="28"/>
              </w:rPr>
              <w:t>7</w:t>
            </w:r>
          </w:p>
        </w:tc>
      </w:tr>
    </w:tbl>
    <w:p w14:paraId="46000000">
      <w:pPr>
        <w:spacing w:line="240" w:lineRule="auto"/>
        <w:ind/>
        <w:contextualSpacing w:val="1"/>
        <w:rPr>
          <w:sz w:val="28"/>
        </w:rPr>
      </w:pPr>
    </w:p>
    <w:p w14:paraId="47000000">
      <w:pPr>
        <w:spacing w:line="240" w:lineRule="auto"/>
        <w:ind/>
        <w:contextualSpacing w:val="1"/>
        <w:rPr>
          <w:sz w:val="28"/>
        </w:rPr>
      </w:pPr>
    </w:p>
    <w:p w14:paraId="48000000">
      <w:pPr>
        <w:spacing w:line="240" w:lineRule="auto"/>
        <w:ind/>
        <w:contextualSpacing w:val="1"/>
        <w:rPr>
          <w:sz w:val="28"/>
        </w:rPr>
      </w:pPr>
      <w:r>
        <w:rPr>
          <w:sz w:val="28"/>
        </w:rPr>
        <w:t>Согласно исследованиям академии наук Кыргызской республики.</w:t>
      </w:r>
    </w:p>
    <w:p w14:paraId="49000000">
      <w:pPr>
        <w:rPr>
          <w:sz w:val="28"/>
        </w:rPr>
      </w:pPr>
      <w:r>
        <w:rPr>
          <w:sz w:val="28"/>
        </w:rPr>
        <w:br w:type="page"/>
      </w:r>
    </w:p>
    <w:p w14:paraId="4A000000">
      <w:pPr>
        <w:ind/>
        <w:jc w:val="center"/>
        <w:rPr>
          <w:b w:val="1"/>
          <w:sz w:val="32"/>
        </w:rPr>
      </w:pPr>
      <w:r>
        <w:rPr>
          <w:b w:val="1"/>
          <w:sz w:val="32"/>
        </w:rPr>
        <w:t>П</w:t>
      </w:r>
      <w:r>
        <w:rPr>
          <w:b w:val="1"/>
          <w:sz w:val="32"/>
        </w:rPr>
        <w:t xml:space="preserve">роект по </w:t>
      </w:r>
      <w:r>
        <w:rPr>
          <w:b w:val="1"/>
          <w:sz w:val="32"/>
        </w:rPr>
        <w:t>до</w:t>
      </w:r>
      <w:r>
        <w:rPr>
          <w:b w:val="1"/>
          <w:sz w:val="32"/>
        </w:rPr>
        <w:t>ращиванию радужной форели (</w:t>
      </w:r>
      <w:r>
        <w:rPr>
          <w:b w:val="1"/>
          <w:sz w:val="32"/>
        </w:rPr>
        <w:t>oncorhynchus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>mykiss</w:t>
      </w:r>
      <w:r>
        <w:rPr>
          <w:b w:val="1"/>
          <w:sz w:val="32"/>
        </w:rPr>
        <w:t>), с последующей переработкой и реализацией на рынке РФ.</w:t>
      </w:r>
    </w:p>
    <w:p w14:paraId="4B000000">
      <w:pPr>
        <w:ind/>
        <w:jc w:val="center"/>
        <w:rPr>
          <w:b w:val="1"/>
          <w:sz w:val="28"/>
        </w:rPr>
      </w:pPr>
    </w:p>
    <w:p w14:paraId="4C000000">
      <w:pPr>
        <w:ind/>
        <w:jc w:val="center"/>
        <w:rPr>
          <w:rFonts w:ascii="Calibri" w:hAnsi="Calibri"/>
          <w:color w:val="000000"/>
        </w:rPr>
      </w:pPr>
      <w:r>
        <w:rPr>
          <w:b w:val="1"/>
          <w:sz w:val="28"/>
        </w:rPr>
        <w:t>Ценообразование продукта</w:t>
      </w:r>
    </w:p>
    <w:tbl>
      <w:tblPr>
        <w:tblStyle w:val="Style_1"/>
        <w:tblW w:type="auto" w:w="0"/>
        <w:tblLayout w:type="fixed"/>
      </w:tblPr>
      <w:tblGrid>
        <w:gridCol w:w="3860"/>
        <w:gridCol w:w="797"/>
        <w:gridCol w:w="1363"/>
        <w:gridCol w:w="960"/>
      </w:tblGrid>
      <w:tr>
        <w:trPr>
          <w:trHeight w:hRule="atLeast" w:val="735"/>
        </w:trPr>
        <w:tc>
          <w:tcPr>
            <w:tcW w:type="dxa" w:w="38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60"/>
            <w:gridSpan w:val="2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shd w:fill="auto" w:val="clear"/>
            <w:vAlign w:val="center"/>
          </w:tcPr>
          <w:p w14:paraId="4E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Рыба с доращивания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F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0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797"/>
            <w:tcBorders>
              <w:top w:color="000000" w:sz="8" w:val="single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сом</w:t>
            </w:r>
          </w:p>
        </w:tc>
        <w:tc>
          <w:tcPr>
            <w:tcW w:type="dxa" w:w="1363"/>
            <w:tcBorders>
              <w:top w:color="000000" w:sz="8" w:val="single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52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рублей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53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600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4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Закупочная цена живой форели у рыбоводов в Кыргызстане (0,6-0,8 кг)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400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56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400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57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8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Корм для доращивания до 2,5 кг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524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5A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524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5B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C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себес</w:t>
            </w:r>
            <w:r>
              <w:rPr>
                <w:rFonts w:ascii="Calibri" w:hAnsi="Calibri"/>
                <w:color w:val="000000"/>
              </w:rPr>
              <w:t xml:space="preserve"> товарной рыбы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370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5E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370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5F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615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0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Потери массы при переработке (потрошение)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16%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62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16%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63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4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66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67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615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8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Расходы на производство на 1 кг готового продукта 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6A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6B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C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Работа 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6E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6F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0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Упаковка 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72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3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4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логистика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76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7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8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себес</w:t>
            </w:r>
            <w:r>
              <w:rPr>
                <w:rFonts w:ascii="Calibri" w:hAnsi="Calibri"/>
                <w:color w:val="000000"/>
              </w:rPr>
              <w:t xml:space="preserve"> рыбы в РФ на складе клиента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508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7A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508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B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C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Цена в инвойсе (2+)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620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7E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620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F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15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0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4" w:val="single"/>
              <w:right w:color="000000" w:sz="8" w:val="single"/>
            </w:tcBorders>
            <w:shd w:fill="auto" w:val="clear"/>
            <w:vAlign w:val="center"/>
          </w:tcPr>
          <w:p w14:paraId="82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3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30"/>
        </w:trPr>
        <w:tc>
          <w:tcPr>
            <w:tcW w:type="dxa" w:w="386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4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Налоги</w:t>
            </w:r>
          </w:p>
        </w:tc>
        <w:tc>
          <w:tcPr>
            <w:tcW w:type="dxa" w:w="797"/>
            <w:tcBorders>
              <w:top w:sz="4" w:val="nil"/>
              <w:left w:color="000000" w:sz="8" w:val="single"/>
              <w:bottom w:color="000000" w:sz="8" w:val="single"/>
              <w:right w:color="000000" w:sz="4" w:val="single"/>
            </w:tcBorders>
            <w:shd w:fill="auto" w:val="clear"/>
            <w:vAlign w:val="center"/>
          </w:tcPr>
          <w:p w14:paraId="85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type="dxa" w:w="136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86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7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60"/>
        </w:trPr>
        <w:tc>
          <w:tcPr>
            <w:tcW w:type="dxa" w:w="38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8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79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89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63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8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270"/>
        </w:trPr>
        <w:tc>
          <w:tcPr>
            <w:tcW w:type="dxa" w:w="38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C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2160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center"/>
          </w:tcPr>
          <w:p w14:paraId="8D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прибыль</w:t>
            </w:r>
          </w:p>
        </w:tc>
        <w:tc>
          <w:tcPr>
            <w:tcW w:type="dxa" w:w="96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E00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270"/>
        </w:trPr>
        <w:tc>
          <w:tcPr>
            <w:tcW w:type="dxa" w:w="3860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bottom"/>
          </w:tcPr>
          <w:p w14:paraId="8F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2160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vAlign w:val="center"/>
          </w:tcPr>
          <w:p w14:paraId="9000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  <w:sz w:val="36"/>
              </w:rPr>
            </w:pPr>
            <w:r>
              <w:rPr>
                <w:rFonts w:ascii="Calibri" w:hAnsi="Calibri"/>
                <w:b w:val="1"/>
                <w:color w:val="000000"/>
                <w:sz w:val="36"/>
              </w:rPr>
              <w:t>112</w:t>
            </w:r>
          </w:p>
        </w:tc>
        <w:tc>
          <w:tcPr>
            <w:tcW w:type="dxa" w:w="9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0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</w:rPr>
            </w:pPr>
            <w:r>
              <w:rPr>
                <w:rFonts w:ascii="Calibri" w:hAnsi="Calibri"/>
                <w:b w:val="1"/>
                <w:color w:val="000000"/>
              </w:rPr>
              <w:t xml:space="preserve">RUB </w:t>
            </w:r>
          </w:p>
        </w:tc>
      </w:tr>
      <w:tr>
        <w:trPr>
          <w:trHeight w:hRule="atLeast" w:val="70"/>
        </w:trPr>
        <w:tc>
          <w:tcPr>
            <w:tcW w:type="dxa" w:w="3860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bottom"/>
          </w:tcPr>
          <w:p w14:paraId="9200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</w:rPr>
            </w:pPr>
          </w:p>
        </w:tc>
        <w:tc>
          <w:tcPr>
            <w:tcW w:type="dxa" w:w="2160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vAlign w:val="center"/>
          </w:tcPr>
          <w:p/>
        </w:tc>
        <w:tc>
          <w:tcPr>
            <w:tcW w:type="dxa" w:w="9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315"/>
        </w:trPr>
        <w:tc>
          <w:tcPr>
            <w:tcW w:type="dxa" w:w="3860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bottom"/>
          </w:tcPr>
          <w:p w14:paraId="9300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2160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vAlign w:val="center"/>
          </w:tcPr>
          <w:p/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0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</w:rPr>
            </w:pPr>
            <w:r>
              <w:rPr>
                <w:rFonts w:ascii="Calibri" w:hAnsi="Calibri"/>
                <w:b w:val="1"/>
                <w:color w:val="000000"/>
              </w:rPr>
              <w:t>KGS</w:t>
            </w:r>
          </w:p>
        </w:tc>
      </w:tr>
    </w:tbl>
    <w:p w14:paraId="95000000">
      <w:pPr>
        <w:ind w:firstLine="567" w:left="0"/>
        <w:jc w:val="both"/>
        <w:rPr>
          <w:sz w:val="28"/>
        </w:rPr>
      </w:pPr>
    </w:p>
    <w:p w14:paraId="96000000">
      <w:pPr>
        <w:ind w:firstLine="567" w:left="0"/>
        <w:jc w:val="both"/>
        <w:rPr>
          <w:sz w:val="28"/>
        </w:rPr>
      </w:pPr>
      <w:r>
        <w:rPr>
          <w:sz w:val="28"/>
        </w:rPr>
        <w:t>При регистрации юридического лица в Кыргызстане выб</w:t>
      </w:r>
      <w:r>
        <w:rPr>
          <w:sz w:val="28"/>
        </w:rPr>
        <w:t>и</w:t>
      </w:r>
      <w:r>
        <w:rPr>
          <w:sz w:val="28"/>
        </w:rPr>
        <w:t>ра</w:t>
      </w:r>
      <w:r>
        <w:rPr>
          <w:sz w:val="28"/>
        </w:rPr>
        <w:t>ется</w:t>
      </w:r>
      <w:r>
        <w:rPr>
          <w:sz w:val="28"/>
        </w:rPr>
        <w:t xml:space="preserve"> сельскохозяйственная деятельность</w:t>
      </w:r>
      <w:r>
        <w:rPr>
          <w:sz w:val="28"/>
        </w:rPr>
        <w:t xml:space="preserve"> (переработка и выращивание рыбы)</w:t>
      </w:r>
      <w:r>
        <w:rPr>
          <w:sz w:val="28"/>
        </w:rPr>
        <w:t>. Сельское хозяйство не облагается налогом на прибыль и НДС с продажи.</w:t>
      </w:r>
    </w:p>
    <w:p w14:paraId="97000000">
      <w:pPr>
        <w:tabs>
          <w:tab w:leader="none" w:pos="6090" w:val="left"/>
        </w:tabs>
        <w:spacing w:line="240" w:lineRule="auto"/>
        <w:ind w:firstLine="426" w:left="0"/>
        <w:contextualSpacing w:val="1"/>
        <w:jc w:val="both"/>
        <w:rPr>
          <w:sz w:val="28"/>
        </w:rPr>
      </w:pPr>
      <w:r>
        <w:rPr>
          <w:sz w:val="28"/>
        </w:rPr>
        <w:t>Модель бизнеса предполагает:</w:t>
      </w:r>
    </w:p>
    <w:p w14:paraId="98000000">
      <w:pPr>
        <w:tabs>
          <w:tab w:leader="none" w:pos="6090" w:val="left"/>
        </w:tabs>
        <w:spacing w:line="240" w:lineRule="auto"/>
        <w:ind w:firstLine="426" w:left="0"/>
        <w:contextualSpacing w:val="1"/>
        <w:jc w:val="both"/>
        <w:rPr>
          <w:sz w:val="28"/>
        </w:rPr>
      </w:pPr>
      <w:r>
        <w:rPr>
          <w:sz w:val="28"/>
        </w:rPr>
        <w:t xml:space="preserve">Строительство бассейнов с их непрерывным зарыблением. </w:t>
      </w:r>
    </w:p>
    <w:p w14:paraId="99000000">
      <w:pPr>
        <w:tabs>
          <w:tab w:leader="none" w:pos="6090" w:val="left"/>
        </w:tabs>
        <w:spacing w:line="240" w:lineRule="auto"/>
        <w:ind w:firstLine="426" w:left="0"/>
        <w:contextualSpacing w:val="1"/>
        <w:jc w:val="both"/>
        <w:rPr>
          <w:sz w:val="28"/>
        </w:rPr>
      </w:pPr>
      <w:r>
        <w:rPr>
          <w:sz w:val="28"/>
        </w:rPr>
        <w:t>Строительство сухого склада для хранения кормов и вспомогательных материалов.</w:t>
      </w:r>
    </w:p>
    <w:p w14:paraId="9A000000">
      <w:pPr>
        <w:tabs>
          <w:tab w:leader="none" w:pos="6090" w:val="left"/>
        </w:tabs>
        <w:spacing w:line="240" w:lineRule="auto"/>
        <w:ind w:firstLine="426" w:left="0"/>
        <w:contextualSpacing w:val="1"/>
        <w:jc w:val="both"/>
        <w:rPr>
          <w:sz w:val="28"/>
        </w:rPr>
      </w:pPr>
      <w:r>
        <w:rPr>
          <w:sz w:val="28"/>
        </w:rPr>
        <w:t>Закупку европейских кормов (</w:t>
      </w:r>
      <w:r>
        <w:rPr>
          <w:rFonts w:ascii="Arial" w:hAnsi="Arial"/>
          <w:b w:val="1"/>
          <w:color w:val="333333"/>
          <w:sz w:val="28"/>
          <w:highlight w:val="white"/>
        </w:rPr>
        <w:t>VERONESSI</w:t>
      </w:r>
      <w:r>
        <w:rPr>
          <w:rFonts w:ascii="Arial" w:hAnsi="Arial"/>
          <w:b w:val="1"/>
          <w:color w:val="333333"/>
          <w:sz w:val="28"/>
          <w:highlight w:val="white"/>
        </w:rPr>
        <w:t xml:space="preserve">, </w:t>
      </w:r>
      <w:r>
        <w:rPr>
          <w:rFonts w:ascii="Arial" w:hAnsi="Arial"/>
          <w:b w:val="1"/>
          <w:color w:val="333333"/>
          <w:sz w:val="28"/>
          <w:highlight w:val="white"/>
        </w:rPr>
        <w:t>Skretting</w:t>
      </w:r>
      <w:r>
        <w:rPr>
          <w:rFonts w:ascii="Arial" w:hAnsi="Arial"/>
          <w:color w:val="333333"/>
          <w:sz w:val="28"/>
          <w:highlight w:val="white"/>
        </w:rPr>
        <w:t>)</w:t>
      </w:r>
    </w:p>
    <w:p w14:paraId="9B000000">
      <w:pPr>
        <w:tabs>
          <w:tab w:leader="none" w:pos="6090" w:val="left"/>
        </w:tabs>
        <w:spacing w:line="240" w:lineRule="auto"/>
        <w:ind w:firstLine="426" w:left="0"/>
        <w:contextualSpacing w:val="1"/>
        <w:jc w:val="both"/>
        <w:rPr>
          <w:sz w:val="28"/>
        </w:rPr>
      </w:pPr>
      <w:r>
        <w:rPr>
          <w:sz w:val="28"/>
        </w:rPr>
        <w:t xml:space="preserve">В месяц необходимо строить бассейны на </w:t>
      </w:r>
      <w:r>
        <w:rPr>
          <w:sz w:val="28"/>
        </w:rPr>
        <w:t>33,5</w:t>
      </w:r>
      <w:r>
        <w:rPr>
          <w:sz w:val="28"/>
        </w:rPr>
        <w:t xml:space="preserve"> т рыбы, зарыблять</w:t>
      </w:r>
      <w:r>
        <w:rPr>
          <w:sz w:val="28"/>
        </w:rPr>
        <w:t xml:space="preserve"> и кормить. </w:t>
      </w:r>
    </w:p>
    <w:p w14:paraId="9C000000">
      <w:pPr>
        <w:tabs>
          <w:tab w:leader="none" w:pos="6090" w:val="left"/>
        </w:tabs>
        <w:spacing w:line="240" w:lineRule="auto"/>
        <w:ind w:firstLine="426" w:left="0"/>
        <w:contextualSpacing w:val="1"/>
        <w:jc w:val="both"/>
        <w:rPr>
          <w:sz w:val="28"/>
        </w:rPr>
      </w:pPr>
      <w:r>
        <w:rPr>
          <w:sz w:val="28"/>
        </w:rPr>
        <w:t xml:space="preserve">Закупка сеголеток весом до </w:t>
      </w:r>
      <w:r>
        <w:rPr>
          <w:sz w:val="28"/>
        </w:rPr>
        <w:t>0</w:t>
      </w:r>
      <w:r>
        <w:rPr>
          <w:sz w:val="28"/>
        </w:rPr>
        <w:t>,</w:t>
      </w:r>
      <w:r>
        <w:rPr>
          <w:sz w:val="28"/>
        </w:rPr>
        <w:t>8</w:t>
      </w:r>
      <w:r>
        <w:rPr>
          <w:sz w:val="28"/>
        </w:rPr>
        <w:t xml:space="preserve"> кг, с последующим доращиванием до веса товарной рыбы 2,5 кг (</w:t>
      </w:r>
      <w:r>
        <w:rPr>
          <w:sz w:val="28"/>
        </w:rPr>
        <w:t xml:space="preserve">6 </w:t>
      </w:r>
      <w:r>
        <w:rPr>
          <w:sz w:val="28"/>
        </w:rPr>
        <w:t xml:space="preserve"> </w:t>
      </w:r>
      <w:r>
        <w:rPr>
          <w:sz w:val="28"/>
        </w:rPr>
        <w:t>мес</w:t>
      </w:r>
      <w:r>
        <w:rPr>
          <w:sz w:val="28"/>
        </w:rPr>
        <w:t>)</w:t>
      </w:r>
    </w:p>
    <w:p w14:paraId="9D000000">
      <w:pPr>
        <w:tabs>
          <w:tab w:leader="none" w:pos="6090" w:val="left"/>
        </w:tabs>
        <w:spacing w:line="240" w:lineRule="auto"/>
        <w:ind w:firstLine="426" w:left="0"/>
        <w:contextualSpacing w:val="1"/>
        <w:jc w:val="both"/>
        <w:rPr>
          <w:sz w:val="28"/>
        </w:rPr>
      </w:pPr>
      <w:r>
        <w:rPr>
          <w:sz w:val="28"/>
        </w:rPr>
        <w:t>Строительство перерабатывающего цеха на</w:t>
      </w:r>
      <w:r>
        <w:rPr>
          <w:sz w:val="28"/>
        </w:rPr>
        <w:t xml:space="preserve"> </w:t>
      </w:r>
      <w:r>
        <w:rPr>
          <w:sz w:val="28"/>
          <w:highlight w:val="yellow"/>
        </w:rPr>
        <w:t>450</w:t>
      </w:r>
      <w:r>
        <w:rPr>
          <w:sz w:val="28"/>
          <w:highlight w:val="yellow"/>
        </w:rPr>
        <w:t xml:space="preserve"> м2</w:t>
      </w:r>
      <w:r>
        <w:rPr>
          <w:sz w:val="28"/>
        </w:rPr>
        <w:t>.</w:t>
      </w:r>
    </w:p>
    <w:p w14:paraId="9E000000">
      <w:pPr>
        <w:tabs>
          <w:tab w:leader="none" w:pos="6090" w:val="left"/>
        </w:tabs>
        <w:spacing w:line="240" w:lineRule="auto"/>
        <w:ind w:firstLine="426" w:left="0"/>
        <w:contextualSpacing w:val="1"/>
        <w:jc w:val="both"/>
        <w:rPr>
          <w:sz w:val="28"/>
        </w:rPr>
      </w:pPr>
      <w:r>
        <w:rPr>
          <w:sz w:val="28"/>
        </w:rPr>
        <w:t xml:space="preserve">Выход на оборот выращивания и переработки </w:t>
      </w:r>
      <w:r>
        <w:rPr>
          <w:sz w:val="28"/>
          <w:highlight w:val="yellow"/>
        </w:rPr>
        <w:t>33 5</w:t>
      </w:r>
      <w:r>
        <w:rPr>
          <w:sz w:val="28"/>
          <w:highlight w:val="yellow"/>
        </w:rPr>
        <w:t xml:space="preserve">00 </w:t>
      </w:r>
      <w:r>
        <w:rPr>
          <w:sz w:val="28"/>
        </w:rPr>
        <w:t>кг в месяц.</w:t>
      </w:r>
    </w:p>
    <w:p w14:paraId="9F000000">
      <w:pPr>
        <w:tabs>
          <w:tab w:leader="none" w:pos="6090" w:val="left"/>
        </w:tabs>
        <w:ind w:firstLine="426" w:left="0"/>
        <w:contextualSpacing w:val="1"/>
        <w:jc w:val="both"/>
        <w:rPr>
          <w:sz w:val="28"/>
        </w:rPr>
      </w:pPr>
      <w:r>
        <w:rPr>
          <w:sz w:val="28"/>
        </w:rPr>
        <w:t xml:space="preserve">Выход на отгрузку </w:t>
      </w:r>
      <w:r>
        <w:rPr>
          <w:sz w:val="28"/>
          <w:highlight w:val="yellow"/>
        </w:rPr>
        <w:t>28</w:t>
      </w:r>
      <w:r>
        <w:rPr>
          <w:sz w:val="28"/>
          <w:highlight w:val="yellow"/>
        </w:rPr>
        <w:t xml:space="preserve"> </w:t>
      </w:r>
      <w:r>
        <w:rPr>
          <w:sz w:val="28"/>
          <w:highlight w:val="yellow"/>
        </w:rPr>
        <w:t xml:space="preserve">000 </w:t>
      </w:r>
      <w:r>
        <w:rPr>
          <w:sz w:val="28"/>
        </w:rPr>
        <w:t>кг</w:t>
      </w:r>
      <w:r>
        <w:rPr>
          <w:sz w:val="28"/>
        </w:rPr>
        <w:t xml:space="preserve"> готовой рыбы в месяц</w:t>
      </w:r>
      <w:r>
        <w:rPr>
          <w:sz w:val="28"/>
        </w:rPr>
        <w:t>.</w:t>
      </w:r>
    </w:p>
    <w:p w14:paraId="A0000000">
      <w:pPr>
        <w:tabs>
          <w:tab w:leader="none" w:pos="6090" w:val="left"/>
        </w:tabs>
        <w:ind/>
        <w:contextualSpacing w:val="1"/>
        <w:jc w:val="both"/>
        <w:rPr>
          <w:sz w:val="28"/>
        </w:rPr>
      </w:pPr>
    </w:p>
    <w:p w14:paraId="A1000000">
      <w:pPr>
        <w:tabs>
          <w:tab w:leader="none" w:pos="6090" w:val="left"/>
        </w:tabs>
        <w:ind/>
        <w:contextualSpacing w:val="1"/>
        <w:jc w:val="both"/>
        <w:rPr>
          <w:sz w:val="28"/>
        </w:rPr>
      </w:pPr>
      <w:r>
        <w:rPr>
          <w:sz w:val="28"/>
        </w:rPr>
        <w:t>Плюсы т</w:t>
      </w:r>
      <w:r>
        <w:rPr>
          <w:sz w:val="28"/>
        </w:rPr>
        <w:t>ехнологи</w:t>
      </w:r>
      <w:r>
        <w:rPr>
          <w:sz w:val="28"/>
        </w:rPr>
        <w:t>и</w:t>
      </w:r>
      <w:r>
        <w:rPr>
          <w:sz w:val="28"/>
        </w:rPr>
        <w:t xml:space="preserve"> доращивания:</w:t>
      </w:r>
    </w:p>
    <w:p w14:paraId="A2000000">
      <w:pPr>
        <w:tabs>
          <w:tab w:leader="none" w:pos="6090" w:val="left"/>
        </w:tabs>
        <w:ind/>
        <w:contextualSpacing w:val="1"/>
        <w:jc w:val="both"/>
        <w:rPr>
          <w:sz w:val="28"/>
        </w:rPr>
      </w:pPr>
      <w:r>
        <w:rPr>
          <w:sz w:val="28"/>
        </w:rPr>
        <w:t>- минимизация рисков гибели (</w:t>
      </w:r>
      <w:r>
        <w:rPr>
          <w:sz w:val="28"/>
        </w:rPr>
        <w:t>падёжа</w:t>
      </w:r>
      <w:r>
        <w:rPr>
          <w:sz w:val="28"/>
        </w:rPr>
        <w:t xml:space="preserve">) рыбы, т.к. </w:t>
      </w:r>
      <w:r>
        <w:rPr>
          <w:sz w:val="28"/>
        </w:rPr>
        <w:t xml:space="preserve">полукилограммовая </w:t>
      </w:r>
      <w:r>
        <w:rPr>
          <w:sz w:val="28"/>
        </w:rPr>
        <w:t>зрелая</w:t>
      </w:r>
      <w:r>
        <w:rPr>
          <w:sz w:val="28"/>
        </w:rPr>
        <w:t xml:space="preserve"> особь обладает максимальной жизнеспособностью</w:t>
      </w:r>
      <w:r>
        <w:rPr>
          <w:sz w:val="28"/>
        </w:rPr>
        <w:t>.</w:t>
      </w:r>
    </w:p>
    <w:p w14:paraId="A3000000">
      <w:pPr>
        <w:tabs>
          <w:tab w:leader="none" w:pos="6090" w:val="left"/>
        </w:tabs>
        <w:ind/>
        <w:contextualSpacing w:val="1"/>
        <w:jc w:val="both"/>
        <w:rPr>
          <w:sz w:val="28"/>
        </w:rPr>
      </w:pPr>
      <w:r>
        <w:rPr>
          <w:sz w:val="28"/>
        </w:rPr>
        <w:t>- темпы роста килограммовой особи максимальны и не падает набор массы</w:t>
      </w:r>
    </w:p>
    <w:p w14:paraId="A4000000">
      <w:pPr>
        <w:tabs>
          <w:tab w:leader="none" w:pos="6090" w:val="left"/>
        </w:tabs>
        <w:ind/>
        <w:contextualSpacing w:val="1"/>
        <w:jc w:val="both"/>
        <w:rPr>
          <w:sz w:val="28"/>
        </w:rPr>
      </w:pPr>
      <w:r>
        <w:rPr>
          <w:sz w:val="28"/>
        </w:rPr>
        <w:t>- экономия на строительстве и содержании бассейнов УЗВ для молоди (</w:t>
      </w:r>
      <w:r>
        <w:rPr>
          <w:sz w:val="28"/>
        </w:rPr>
        <w:t>малёвник</w:t>
      </w:r>
      <w:r>
        <w:rPr>
          <w:sz w:val="28"/>
        </w:rPr>
        <w:t xml:space="preserve">), инкубационного цеха для выклева икры, </w:t>
      </w:r>
      <w:r>
        <w:rPr>
          <w:sz w:val="28"/>
        </w:rPr>
        <w:t>лаборатории для контроля параметров выращивания.</w:t>
      </w:r>
    </w:p>
    <w:p w14:paraId="A5000000">
      <w:pPr>
        <w:tabs>
          <w:tab w:leader="none" w:pos="6090" w:val="left"/>
        </w:tabs>
        <w:ind/>
      </w:pPr>
    </w:p>
    <w:p w14:paraId="A6000000">
      <w:pPr>
        <w:tabs>
          <w:tab w:leader="none" w:pos="6090" w:val="left"/>
        </w:tabs>
        <w:ind/>
      </w:pPr>
    </w:p>
    <w:p w14:paraId="A7000000">
      <w:pPr>
        <w:tabs>
          <w:tab w:leader="none" w:pos="6090" w:val="left"/>
        </w:tabs>
        <w:ind/>
        <w:rPr>
          <w:sz w:val="28"/>
        </w:rPr>
      </w:pPr>
    </w:p>
    <w:p w14:paraId="A8000000">
      <w:pPr>
        <w:tabs>
          <w:tab w:leader="none" w:pos="6090" w:val="left"/>
        </w:tabs>
        <w:ind/>
        <w:rPr>
          <w:sz w:val="28"/>
        </w:rPr>
      </w:pPr>
    </w:p>
    <w:p w14:paraId="A9000000">
      <w:pPr>
        <w:tabs>
          <w:tab w:leader="none" w:pos="6090" w:val="left"/>
        </w:tabs>
        <w:ind/>
        <w:rPr>
          <w:sz w:val="28"/>
        </w:rPr>
      </w:pPr>
    </w:p>
    <w:p w14:paraId="AA000000">
      <w:pPr>
        <w:tabs>
          <w:tab w:leader="none" w:pos="6090" w:val="left"/>
        </w:tabs>
        <w:ind/>
        <w:rPr>
          <w:sz w:val="28"/>
        </w:rPr>
      </w:pPr>
    </w:p>
    <w:p w14:paraId="AB000000">
      <w:pPr>
        <w:tabs>
          <w:tab w:leader="none" w:pos="6090" w:val="left"/>
        </w:tabs>
        <w:ind/>
        <w:rPr>
          <w:sz w:val="28"/>
        </w:rPr>
      </w:pPr>
    </w:p>
    <w:p w14:paraId="AC000000">
      <w:pPr>
        <w:tabs>
          <w:tab w:leader="none" w:pos="6090" w:val="left"/>
        </w:tabs>
        <w:ind/>
        <w:rPr>
          <w:sz w:val="28"/>
        </w:rPr>
      </w:pPr>
    </w:p>
    <w:p w14:paraId="AD000000">
      <w:pPr>
        <w:tabs>
          <w:tab w:leader="none" w:pos="6090" w:val="left"/>
        </w:tabs>
        <w:ind/>
        <w:rPr>
          <w:sz w:val="28"/>
        </w:rPr>
      </w:pPr>
    </w:p>
    <w:p w14:paraId="AE000000">
      <w:pPr>
        <w:tabs>
          <w:tab w:leader="none" w:pos="6090" w:val="left"/>
        </w:tabs>
        <w:ind/>
        <w:rPr>
          <w:sz w:val="28"/>
        </w:rPr>
      </w:pPr>
    </w:p>
    <w:p w14:paraId="AF000000">
      <w:pPr>
        <w:tabs>
          <w:tab w:leader="none" w:pos="6090" w:val="left"/>
        </w:tabs>
        <w:ind/>
        <w:rPr>
          <w:sz w:val="28"/>
        </w:rPr>
      </w:pPr>
    </w:p>
    <w:p w14:paraId="B0000000">
      <w:pPr>
        <w:tabs>
          <w:tab w:leader="none" w:pos="6090" w:val="left"/>
        </w:tabs>
        <w:ind/>
        <w:rPr>
          <w:sz w:val="28"/>
        </w:rPr>
      </w:pPr>
    </w:p>
    <w:p w14:paraId="B1000000">
      <w:pPr>
        <w:tabs>
          <w:tab w:leader="none" w:pos="6090" w:val="left"/>
        </w:tabs>
        <w:ind/>
        <w:rPr>
          <w:sz w:val="28"/>
        </w:rPr>
      </w:pPr>
    </w:p>
    <w:p w14:paraId="B2000000">
      <w:pPr>
        <w:tabs>
          <w:tab w:leader="none" w:pos="6090" w:val="left"/>
        </w:tabs>
        <w:ind/>
        <w:rPr>
          <w:sz w:val="28"/>
        </w:rPr>
      </w:pPr>
    </w:p>
    <w:p w14:paraId="B3000000">
      <w:pPr>
        <w:tabs>
          <w:tab w:leader="none" w:pos="6090" w:val="left"/>
        </w:tabs>
        <w:ind/>
        <w:rPr>
          <w:sz w:val="28"/>
        </w:rPr>
      </w:pPr>
    </w:p>
    <w:p w14:paraId="B4000000">
      <w:pPr>
        <w:tabs>
          <w:tab w:leader="none" w:pos="6090" w:val="left"/>
        </w:tabs>
        <w:ind/>
        <w:rPr>
          <w:sz w:val="28"/>
        </w:rPr>
      </w:pPr>
    </w:p>
    <w:p w14:paraId="B5000000">
      <w:pPr>
        <w:tabs>
          <w:tab w:leader="none" w:pos="6090" w:val="left"/>
        </w:tabs>
        <w:ind/>
        <w:rPr>
          <w:sz w:val="28"/>
        </w:rPr>
      </w:pPr>
    </w:p>
    <w:p w14:paraId="B6000000">
      <w:pPr>
        <w:tabs>
          <w:tab w:leader="none" w:pos="6090" w:val="left"/>
        </w:tabs>
        <w:ind/>
        <w:rPr>
          <w:sz w:val="28"/>
        </w:rPr>
      </w:pPr>
    </w:p>
    <w:p w14:paraId="B7000000">
      <w:pPr>
        <w:tabs>
          <w:tab w:leader="none" w:pos="6090" w:val="left"/>
        </w:tabs>
        <w:ind/>
        <w:rPr>
          <w:sz w:val="28"/>
        </w:rPr>
      </w:pPr>
    </w:p>
    <w:p w14:paraId="B8000000">
      <w:pPr>
        <w:tabs>
          <w:tab w:leader="none" w:pos="6090" w:val="left"/>
        </w:tabs>
        <w:ind/>
        <w:rPr>
          <w:sz w:val="28"/>
        </w:rPr>
      </w:pPr>
    </w:p>
    <w:p w14:paraId="B9000000">
      <w:pPr>
        <w:tabs>
          <w:tab w:leader="none" w:pos="6090" w:val="left"/>
        </w:tabs>
        <w:ind/>
        <w:rPr>
          <w:sz w:val="28"/>
        </w:rPr>
      </w:pPr>
    </w:p>
    <w:p w14:paraId="BA000000">
      <w:pPr>
        <w:tabs>
          <w:tab w:leader="none" w:pos="6090" w:val="left"/>
        </w:tabs>
        <w:ind/>
        <w:rPr>
          <w:sz w:val="28"/>
        </w:rPr>
      </w:pPr>
    </w:p>
    <w:p w14:paraId="BB000000">
      <w:pPr>
        <w:tabs>
          <w:tab w:leader="none" w:pos="6090" w:val="left"/>
        </w:tabs>
        <w:ind/>
        <w:rPr>
          <w:sz w:val="28"/>
        </w:rPr>
      </w:pPr>
    </w:p>
    <w:p w14:paraId="BC000000">
      <w:pPr>
        <w:tabs>
          <w:tab w:leader="none" w:pos="6090" w:val="left"/>
        </w:tabs>
        <w:ind/>
        <w:rPr>
          <w:sz w:val="28"/>
        </w:rPr>
      </w:pPr>
    </w:p>
    <w:p w14:paraId="BD000000">
      <w:pPr>
        <w:tabs>
          <w:tab w:leader="none" w:pos="6090" w:val="left"/>
        </w:tabs>
        <w:ind/>
        <w:rPr>
          <w:sz w:val="28"/>
        </w:rPr>
      </w:pPr>
    </w:p>
    <w:p w14:paraId="BE000000">
      <w:pPr>
        <w:sectPr>
          <w:pgSz w:h="16838" w:orient="portrait" w:w="11906"/>
          <w:pgMar w:bottom="284" w:footer="709" w:gutter="0" w:header="709" w:left="851" w:right="851" w:top="851"/>
        </w:sectPr>
      </w:pPr>
    </w:p>
    <w:p w14:paraId="BF000000">
      <w:pPr>
        <w:tabs>
          <w:tab w:leader="none" w:pos="6090" w:val="left"/>
        </w:tabs>
        <w:ind/>
        <w:rPr>
          <w:b w:val="1"/>
          <w:sz w:val="32"/>
        </w:rPr>
      </w:pPr>
      <w:r>
        <w:rPr>
          <w:b w:val="1"/>
          <w:sz w:val="32"/>
        </w:rPr>
        <w:t>Схема</w:t>
      </w:r>
      <w:r>
        <w:rPr>
          <w:b w:val="1"/>
          <w:sz w:val="32"/>
        </w:rPr>
        <w:t xml:space="preserve"> хозяйства:</w:t>
      </w:r>
    </w:p>
    <w:p w14:paraId="C0000000">
      <w:pPr>
        <w:tabs>
          <w:tab w:leader="none" w:pos="6090" w:val="left"/>
        </w:tabs>
        <w:ind/>
      </w:pPr>
      <w:r>
        <w:drawing>
          <wp:inline>
            <wp:extent cx="9516110" cy="5210175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9516110" cy="52101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1000000">
      <w:pPr>
        <w:tabs>
          <w:tab w:leader="none" w:pos="6090" w:val="left"/>
        </w:tabs>
        <w:ind/>
      </w:pPr>
    </w:p>
    <w:p w14:paraId="C2000000">
      <w:pPr>
        <w:tabs>
          <w:tab w:leader="none" w:pos="6090" w:val="left"/>
        </w:tabs>
        <w:ind/>
      </w:pPr>
    </w:p>
    <w:p w14:paraId="C3000000">
      <w:pPr>
        <w:tabs>
          <w:tab w:leader="none" w:pos="6090" w:val="left"/>
        </w:tabs>
        <w:ind/>
      </w:pPr>
      <w:r>
        <w:drawing>
          <wp:inline>
            <wp:extent cx="9165590" cy="609981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9165590" cy="60998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4000000">
      <w:pPr>
        <w:tabs>
          <w:tab w:leader="none" w:pos="6090" w:val="left"/>
        </w:tabs>
        <w:ind/>
      </w:pPr>
    </w:p>
    <w:p w14:paraId="C5000000">
      <w:pPr>
        <w:tabs>
          <w:tab w:leader="none" w:pos="6090" w:val="left"/>
        </w:tabs>
        <w:ind/>
      </w:pPr>
    </w:p>
    <w:p w14:paraId="C6000000">
      <w:pPr>
        <w:tabs>
          <w:tab w:leader="none" w:pos="6090" w:val="left"/>
        </w:tabs>
        <w:ind/>
        <w:rPr>
          <w:b w:val="1"/>
          <w:sz w:val="28"/>
        </w:rPr>
      </w:pPr>
      <w:r>
        <w:rPr>
          <w:b w:val="1"/>
          <w:sz w:val="28"/>
        </w:rPr>
        <w:t xml:space="preserve">Конфигурация бассейна </w:t>
      </w:r>
    </w:p>
    <w:p w14:paraId="C7000000">
      <w:pPr>
        <w:tabs>
          <w:tab w:leader="none" w:pos="6090" w:val="left"/>
        </w:tabs>
        <w:ind/>
      </w:pPr>
    </w:p>
    <w:p w14:paraId="C8000000">
      <w:pPr>
        <w:tabs>
          <w:tab w:leader="none" w:pos="6090" w:val="left"/>
        </w:tabs>
        <w:ind/>
      </w:pPr>
      <w:r>
        <w:drawing>
          <wp:inline>
            <wp:extent cx="9521825" cy="4484370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9521825" cy="44843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9000000">
      <w:pPr>
        <w:tabs>
          <w:tab w:leader="none" w:pos="6090" w:val="left"/>
        </w:tabs>
        <w:ind/>
      </w:pPr>
    </w:p>
    <w:p w14:paraId="CA000000">
      <w:pPr>
        <w:tabs>
          <w:tab w:leader="none" w:pos="6090" w:val="left"/>
        </w:tabs>
        <w:ind/>
      </w:pPr>
    </w:p>
    <w:p w14:paraId="CB000000">
      <w:pPr>
        <w:tabs>
          <w:tab w:leader="none" w:pos="6090" w:val="left"/>
        </w:tabs>
        <w:ind/>
        <w:jc w:val="center"/>
        <w:rPr>
          <w:b w:val="1"/>
          <w:sz w:val="36"/>
        </w:rPr>
      </w:pPr>
      <w:r>
        <w:rPr>
          <w:b w:val="1"/>
          <w:sz w:val="36"/>
        </w:rPr>
        <w:t>Схема производства</w:t>
      </w:r>
    </w:p>
    <w:p w14:paraId="CC000000">
      <w:pPr>
        <w:tabs>
          <w:tab w:leader="none" w:pos="6090" w:val="left"/>
        </w:tabs>
        <w:ind/>
        <w:jc w:val="center"/>
        <w:rPr>
          <w:b w:val="1"/>
          <w:sz w:val="36"/>
        </w:rPr>
      </w:pPr>
      <w:r>
        <w:drawing>
          <wp:inline>
            <wp:extent cx="7486650" cy="5522163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7486650" cy="55221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D000000">
      <w:pPr>
        <w:sectPr>
          <w:pgSz w:h="11906" w:orient="landscape" w:w="16838"/>
          <w:pgMar w:bottom="851" w:footer="709" w:gutter="0" w:header="709" w:left="709" w:right="1134" w:top="1135"/>
        </w:sectPr>
      </w:pPr>
    </w:p>
    <w:p w14:paraId="CE000000">
      <w:pPr>
        <w:tabs>
          <w:tab w:leader="none" w:pos="6090" w:val="left"/>
        </w:tabs>
        <w:ind/>
        <w:jc w:val="center"/>
        <w:rPr>
          <w:rFonts w:ascii="Calibri" w:hAnsi="Calibri"/>
          <w:b w:val="1"/>
          <w:color w:val="000000"/>
          <w:sz w:val="28"/>
        </w:rPr>
      </w:pPr>
      <w:r>
        <w:rPr>
          <w:b w:val="1"/>
          <w:sz w:val="36"/>
        </w:rPr>
        <w:t xml:space="preserve">Строительство рыбоперерабатывающего </w:t>
      </w:r>
      <w:r>
        <w:rPr>
          <w:b w:val="1"/>
          <w:sz w:val="36"/>
        </w:rPr>
        <w:t>завода</w:t>
      </w:r>
      <w:r>
        <w:rPr>
          <w:b w:val="1"/>
          <w:sz w:val="36"/>
        </w:rPr>
        <w:t xml:space="preserve"> под ключ</w:t>
      </w:r>
    </w:p>
    <w:tbl>
      <w:tblPr>
        <w:tblStyle w:val="Style_1"/>
        <w:tblW w:type="auto" w:w="0"/>
        <w:tblLayout w:type="fixed"/>
      </w:tblPr>
      <w:tblGrid>
        <w:gridCol w:w="3300"/>
        <w:gridCol w:w="1300"/>
        <w:gridCol w:w="820"/>
        <w:gridCol w:w="3426"/>
        <w:gridCol w:w="1594"/>
      </w:tblGrid>
      <w:tr>
        <w:trPr>
          <w:trHeight w:hRule="atLeast" w:val="345"/>
        </w:trPr>
        <w:tc>
          <w:tcPr>
            <w:tcW w:type="dxa" w:w="4600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center"/>
          </w:tcPr>
          <w:p w14:paraId="CF00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  <w:sz w:val="28"/>
              </w:rPr>
            </w:pPr>
            <w:r>
              <w:rPr>
                <w:rFonts w:ascii="Calibri" w:hAnsi="Calibri"/>
                <w:b w:val="1"/>
                <w:color w:val="000000"/>
                <w:sz w:val="28"/>
              </w:rPr>
              <w:t>стройка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000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  <w:sz w:val="28"/>
              </w:rPr>
            </w:pPr>
          </w:p>
        </w:tc>
        <w:tc>
          <w:tcPr>
            <w:tcW w:type="dxa" w:w="5020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D100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  <w:sz w:val="28"/>
              </w:rPr>
            </w:pPr>
            <w:r>
              <w:rPr>
                <w:rFonts w:ascii="Calibri" w:hAnsi="Calibri"/>
                <w:b w:val="1"/>
                <w:color w:val="000000"/>
                <w:sz w:val="28"/>
              </w:rPr>
              <w:t>оборудование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2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стяжка (арматура, бетон, работа)</w:t>
            </w:r>
          </w:p>
        </w:tc>
        <w:tc>
          <w:tcPr>
            <w:tcW w:type="dxa" w:w="130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300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1 000 000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4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5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льдогенератор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6000000">
            <w:pPr>
              <w:spacing w:after="0" w:line="240" w:lineRule="auto"/>
              <w:ind w:firstLine="0" w:left="-163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4 000 000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7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пеноплекс</w:t>
            </w:r>
          </w:p>
        </w:tc>
        <w:tc>
          <w:tcPr>
            <w:tcW w:type="dxa" w:w="130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800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150 000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9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A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кара (вилочный погрузчик)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B00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1 500 000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C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сендвич</w:t>
            </w:r>
            <w:r>
              <w:rPr>
                <w:rFonts w:ascii="Calibri" w:hAnsi="Calibri"/>
                <w:color w:val="000000"/>
              </w:rPr>
              <w:t xml:space="preserve"> панели </w:t>
            </w:r>
          </w:p>
        </w:tc>
        <w:tc>
          <w:tcPr>
            <w:tcW w:type="dxa" w:w="130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D00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3 000 000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E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F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Дизель генератор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000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2 000 000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1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Каркас </w:t>
            </w:r>
            <w:r>
              <w:rPr>
                <w:rFonts w:ascii="Calibri" w:hAnsi="Calibri"/>
                <w:color w:val="000000"/>
              </w:rPr>
              <w:t>сендвичей</w:t>
            </w:r>
          </w:p>
        </w:tc>
        <w:tc>
          <w:tcPr>
            <w:tcW w:type="dxa" w:w="130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200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3 000 000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3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4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агрегат -2 - 8   хранение 2 </w:t>
            </w:r>
            <w:r>
              <w:rPr>
                <w:rFonts w:ascii="Calibri" w:hAnsi="Calibri"/>
                <w:color w:val="000000"/>
              </w:rPr>
              <w:t>шт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500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3 000 000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6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кровля</w:t>
            </w:r>
          </w:p>
        </w:tc>
        <w:tc>
          <w:tcPr>
            <w:tcW w:type="dxa" w:w="130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700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400 000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8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9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шокер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A00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3 000 000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B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водоотведение</w:t>
            </w:r>
          </w:p>
        </w:tc>
        <w:tc>
          <w:tcPr>
            <w:tcW w:type="dxa" w:w="130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C00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100 000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D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E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линия потрошения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F00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800 000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0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сантехника инженерная</w:t>
            </w:r>
          </w:p>
        </w:tc>
        <w:tc>
          <w:tcPr>
            <w:tcW w:type="dxa" w:w="130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100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200 000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F2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3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авто 4*4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400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1 500 000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5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электрика</w:t>
            </w:r>
          </w:p>
        </w:tc>
        <w:tc>
          <w:tcPr>
            <w:tcW w:type="dxa" w:w="130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600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200 000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F7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8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тара пластиковая 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900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600 000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A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двери холодильные</w:t>
            </w:r>
          </w:p>
        </w:tc>
        <w:tc>
          <w:tcPr>
            <w:tcW w:type="dxa" w:w="130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B00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500 000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FC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D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монтаж </w:t>
            </w:r>
            <w:r>
              <w:rPr>
                <w:rFonts w:ascii="Calibri" w:hAnsi="Calibri"/>
                <w:color w:val="000000"/>
              </w:rPr>
              <w:t>хол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оборудов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E00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300 000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F00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двери бытовые</w:t>
            </w:r>
          </w:p>
        </w:tc>
        <w:tc>
          <w:tcPr>
            <w:tcW w:type="dxa" w:w="130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001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50 000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01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2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санитарное </w:t>
            </w:r>
            <w:r>
              <w:rPr>
                <w:rFonts w:ascii="Calibri" w:hAnsi="Calibri"/>
                <w:color w:val="000000"/>
              </w:rPr>
              <w:t>обрудование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3010000">
            <w:pPr>
              <w:spacing w:after="0" w:line="240" w:lineRule="auto"/>
              <w:ind w:firstLine="0" w:left="-163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100 000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shd w:fill="auto" w:val="clear"/>
            <w:vAlign w:val="bottom"/>
          </w:tcPr>
          <w:p w14:paraId="04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сан узлы раздевалки</w:t>
            </w:r>
          </w:p>
        </w:tc>
        <w:tc>
          <w:tcPr>
            <w:tcW w:type="dxa" w:w="1300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bottom"/>
          </w:tcPr>
          <w:p w14:paraId="0501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100 000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06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7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спецодежда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801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50 000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9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септик</w:t>
            </w:r>
          </w:p>
        </w:tc>
        <w:tc>
          <w:tcPr>
            <w:tcW w:type="dxa" w:w="13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A01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300 000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0B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shd w:fill="auto" w:val="clear"/>
            <w:vAlign w:val="bottom"/>
          </w:tcPr>
          <w:p w14:paraId="0C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рохли 3 </w:t>
            </w:r>
            <w:r>
              <w:rPr>
                <w:rFonts w:ascii="Calibri" w:hAnsi="Calibri"/>
                <w:color w:val="000000"/>
              </w:rPr>
              <w:t>шт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D01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120 000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E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Контейнеры</w:t>
            </w:r>
          </w:p>
        </w:tc>
        <w:tc>
          <w:tcPr>
            <w:tcW w:type="dxa" w:w="130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F01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500 000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0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1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весы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201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80 000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3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1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4010000">
            <w:pPr>
              <w:spacing w:after="0" w:line="240" w:lineRule="auto"/>
              <w:ind w:firstLine="0" w:left="-149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5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6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стреппинговая</w:t>
            </w:r>
            <w:r>
              <w:rPr>
                <w:rFonts w:ascii="Calibri" w:hAnsi="Calibri"/>
                <w:color w:val="000000"/>
              </w:rPr>
              <w:t xml:space="preserve"> машина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701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70 000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8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vAlign w:val="bottom"/>
          </w:tcPr>
          <w:p w14:paraId="19010000">
            <w:pPr>
              <w:spacing w:after="0" w:line="240" w:lineRule="auto"/>
              <w:ind w:firstLine="0" w:left="-149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9 500 000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A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B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мебель для раздевалок персонала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C01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150 000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D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1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E010000">
            <w:pPr>
              <w:spacing w:after="0" w:line="240" w:lineRule="auto"/>
              <w:ind w:firstLine="0" w:left="-149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F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20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спецобувь, спецодежда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2101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200 000 </w:t>
            </w:r>
          </w:p>
        </w:tc>
      </w:tr>
      <w:tr>
        <w:trPr>
          <w:trHeight w:hRule="atLeast" w:val="300"/>
        </w:trPr>
        <w:tc>
          <w:tcPr>
            <w:tcW w:type="dxa" w:w="3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2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1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3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4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25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ножи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2601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50 000 </w:t>
            </w:r>
          </w:p>
        </w:tc>
      </w:tr>
      <w:tr>
        <w:trPr>
          <w:trHeight w:hRule="atLeast" w:val="315"/>
        </w:trPr>
        <w:tc>
          <w:tcPr>
            <w:tcW w:type="dxa" w:w="3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7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1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8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9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2A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термотрансферный</w:t>
            </w:r>
            <w:r>
              <w:rPr>
                <w:rFonts w:ascii="Calibri" w:hAnsi="Calibri"/>
                <w:color w:val="000000"/>
              </w:rPr>
              <w:t xml:space="preserve"> принтер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2B01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20 000 </w:t>
            </w:r>
          </w:p>
        </w:tc>
      </w:tr>
      <w:tr>
        <w:trPr>
          <w:trHeight w:hRule="atLeast" w:val="315"/>
        </w:trPr>
        <w:tc>
          <w:tcPr>
            <w:tcW w:type="dxa" w:w="4600"/>
            <w:gridSpan w:val="2"/>
            <w:vMerge w:val="restart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00" w:val="clear"/>
            <w:vAlign w:val="center"/>
          </w:tcPr>
          <w:p w14:paraId="2C010000">
            <w:pPr>
              <w:spacing w:after="0" w:line="240" w:lineRule="auto"/>
              <w:ind/>
              <w:rPr>
                <w:rFonts w:ascii="Calibri" w:hAnsi="Calibri"/>
                <w:color w:val="000000"/>
                <w:sz w:val="44"/>
              </w:rPr>
            </w:pPr>
            <w:r>
              <w:rPr>
                <w:rFonts w:ascii="Calibri" w:hAnsi="Calibri"/>
                <w:color w:val="000000"/>
                <w:sz w:val="44"/>
              </w:rPr>
              <w:t xml:space="preserve">                      27 190 000 </w:t>
            </w: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D010000">
            <w:pPr>
              <w:spacing w:after="0" w:line="240" w:lineRule="auto"/>
              <w:ind/>
              <w:rPr>
                <w:rFonts w:ascii="Calibri" w:hAnsi="Calibri"/>
                <w:color w:val="000000"/>
                <w:sz w:val="44"/>
              </w:rPr>
            </w:pPr>
          </w:p>
        </w:tc>
        <w:tc>
          <w:tcPr>
            <w:tcW w:type="dxa" w:w="34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2E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Доп</w:t>
            </w:r>
            <w:r>
              <w:rPr>
                <w:rFonts w:ascii="Calibri" w:hAnsi="Calibri"/>
                <w:color w:val="000000"/>
              </w:rPr>
              <w:t xml:space="preserve"> оборудование</w:t>
            </w:r>
          </w:p>
        </w:tc>
        <w:tc>
          <w:tcPr>
            <w:tcW w:type="dxa" w:w="1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2F010000">
            <w:pPr>
              <w:spacing w:after="0" w:line="240" w:lineRule="auto"/>
              <w:ind w:firstLine="0" w:left="-16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150 000 </w:t>
            </w:r>
          </w:p>
        </w:tc>
      </w:tr>
      <w:tr>
        <w:trPr>
          <w:trHeight w:hRule="atLeast" w:val="315"/>
        </w:trPr>
        <w:tc>
          <w:tcPr>
            <w:tcW w:type="dxa" w:w="4600"/>
            <w:gridSpan w:val="2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00" w:val="clear"/>
            <w:vAlign w:val="center"/>
          </w:tcPr>
          <w:p/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0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426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1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9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2010000">
            <w:pPr>
              <w:spacing w:after="0" w:line="240" w:lineRule="auto"/>
              <w:ind w:firstLine="0" w:left="-16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15"/>
        </w:trPr>
        <w:tc>
          <w:tcPr>
            <w:tcW w:type="dxa" w:w="3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3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4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5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3426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6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9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7010000">
            <w:pPr>
              <w:spacing w:after="0" w:line="240" w:lineRule="auto"/>
              <w:ind w:firstLine="0" w:left="-16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15"/>
        </w:trPr>
        <w:tc>
          <w:tcPr>
            <w:tcW w:type="dxa" w:w="3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8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0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9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8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A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3426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B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00" w:val="clear"/>
            <w:vAlign w:val="bottom"/>
          </w:tcPr>
          <w:p w14:paraId="3C010000">
            <w:pPr>
              <w:spacing w:after="0" w:line="240" w:lineRule="auto"/>
              <w:ind w:firstLine="0" w:left="-163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17 690 000 </w:t>
            </w:r>
          </w:p>
        </w:tc>
      </w:tr>
    </w:tbl>
    <w:p w14:paraId="3D010000">
      <w:pPr>
        <w:tabs>
          <w:tab w:leader="none" w:pos="6090" w:val="left"/>
        </w:tabs>
        <w:ind/>
        <w:jc w:val="center"/>
        <w:rPr>
          <w:sz w:val="40"/>
        </w:rPr>
      </w:pPr>
    </w:p>
    <w:p w14:paraId="3E010000">
      <w:pPr>
        <w:tabs>
          <w:tab w:leader="none" w:pos="6090" w:val="left"/>
        </w:tabs>
        <w:ind/>
        <w:jc w:val="center"/>
        <w:rPr>
          <w:sz w:val="40"/>
        </w:rPr>
      </w:pPr>
    </w:p>
    <w:p w14:paraId="3F010000">
      <w:pPr>
        <w:tabs>
          <w:tab w:leader="none" w:pos="6090" w:val="left"/>
        </w:tabs>
        <w:ind/>
        <w:jc w:val="center"/>
        <w:rPr>
          <w:sz w:val="40"/>
        </w:rPr>
      </w:pPr>
    </w:p>
    <w:p w14:paraId="40010000">
      <w:pPr>
        <w:tabs>
          <w:tab w:leader="none" w:pos="6090" w:val="left"/>
        </w:tabs>
        <w:ind/>
        <w:jc w:val="center"/>
        <w:rPr>
          <w:sz w:val="40"/>
        </w:rPr>
      </w:pPr>
    </w:p>
    <w:p w14:paraId="41010000">
      <w:pPr>
        <w:tabs>
          <w:tab w:leader="none" w:pos="6090" w:val="left"/>
        </w:tabs>
        <w:ind/>
        <w:jc w:val="center"/>
        <w:rPr>
          <w:sz w:val="40"/>
        </w:rPr>
      </w:pPr>
    </w:p>
    <w:p w14:paraId="42010000">
      <w:pPr>
        <w:tabs>
          <w:tab w:leader="none" w:pos="6090" w:val="left"/>
        </w:tabs>
        <w:ind/>
        <w:jc w:val="center"/>
        <w:rPr>
          <w:sz w:val="40"/>
        </w:rPr>
      </w:pPr>
    </w:p>
    <w:p w14:paraId="43010000">
      <w:pPr>
        <w:tabs>
          <w:tab w:leader="none" w:pos="6090" w:val="left"/>
        </w:tabs>
        <w:ind/>
        <w:jc w:val="center"/>
        <w:rPr>
          <w:sz w:val="40"/>
        </w:rPr>
      </w:pPr>
    </w:p>
    <w:p w14:paraId="44010000">
      <w:pPr>
        <w:tabs>
          <w:tab w:leader="none" w:pos="6090" w:val="left"/>
        </w:tabs>
        <w:ind/>
        <w:jc w:val="center"/>
        <w:rPr>
          <w:sz w:val="40"/>
        </w:rPr>
      </w:pPr>
    </w:p>
    <w:p w14:paraId="45010000">
      <w:pPr>
        <w:tabs>
          <w:tab w:leader="none" w:pos="6090" w:val="left"/>
        </w:tabs>
        <w:ind/>
        <w:jc w:val="center"/>
        <w:rPr>
          <w:sz w:val="40"/>
        </w:rPr>
      </w:pPr>
    </w:p>
    <w:p w14:paraId="46010000">
      <w:pPr>
        <w:tabs>
          <w:tab w:leader="none" w:pos="6090" w:val="left"/>
        </w:tabs>
        <w:ind/>
        <w:jc w:val="center"/>
        <w:rPr>
          <w:sz w:val="40"/>
        </w:rPr>
      </w:pPr>
    </w:p>
    <w:p w14:paraId="47010000">
      <w:pPr>
        <w:tabs>
          <w:tab w:leader="none" w:pos="6090" w:val="left"/>
        </w:tabs>
        <w:ind/>
        <w:jc w:val="center"/>
        <w:rPr>
          <w:rFonts w:ascii="Calibri" w:hAnsi="Calibri"/>
          <w:b w:val="1"/>
          <w:color w:val="000000"/>
          <w:sz w:val="32"/>
        </w:rPr>
      </w:pPr>
      <w:r>
        <w:rPr>
          <w:sz w:val="40"/>
        </w:rPr>
        <w:t>Фонд з/п</w:t>
      </w:r>
    </w:p>
    <w:tbl>
      <w:tblPr>
        <w:tblStyle w:val="Style_1"/>
        <w:tblW w:type="auto" w:w="0"/>
        <w:tblLayout w:type="fixed"/>
      </w:tblPr>
      <w:tblGrid>
        <w:gridCol w:w="3131"/>
        <w:gridCol w:w="926"/>
        <w:gridCol w:w="997"/>
        <w:gridCol w:w="3310"/>
      </w:tblGrid>
      <w:tr>
        <w:trPr>
          <w:trHeight w:hRule="atLeast" w:val="420"/>
        </w:trPr>
        <w:tc>
          <w:tcPr>
            <w:tcW w:type="dxa" w:w="8364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8010000">
            <w:pPr>
              <w:spacing w:after="0" w:line="240" w:lineRule="auto"/>
              <w:ind/>
              <w:rPr>
                <w:rFonts w:ascii="Calibri" w:hAnsi="Calibri"/>
                <w:b w:val="1"/>
                <w:color w:val="000000"/>
                <w:sz w:val="32"/>
              </w:rPr>
            </w:pPr>
            <w:r>
              <w:rPr>
                <w:rFonts w:ascii="Calibri" w:hAnsi="Calibri"/>
                <w:b w:val="1"/>
                <w:color w:val="000000"/>
                <w:sz w:val="32"/>
              </w:rPr>
              <w:t xml:space="preserve">Заработная плата в период зарыбления-строительства </w:t>
            </w: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9010000">
            <w:pPr>
              <w:spacing w:after="0" w:line="240" w:lineRule="auto"/>
              <w:ind/>
              <w:rPr>
                <w:rFonts w:ascii="Calibri" w:hAnsi="Calibri"/>
                <w:b w:val="1"/>
                <w:color w:val="000000"/>
                <w:sz w:val="32"/>
              </w:rPr>
            </w:pPr>
          </w:p>
        </w:tc>
        <w:tc>
          <w:tcPr>
            <w:tcW w:type="dxa" w:w="926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A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9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B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331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C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4D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должность</w:t>
            </w:r>
          </w:p>
        </w:tc>
        <w:tc>
          <w:tcPr>
            <w:tcW w:type="dxa" w:w="926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4E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кол-во</w:t>
            </w:r>
          </w:p>
        </w:tc>
        <w:tc>
          <w:tcPr>
            <w:tcW w:type="dxa" w:w="997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4F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зп</w:t>
            </w:r>
            <w:r>
              <w:rPr>
                <w:rFonts w:ascii="Calibri" w:hAnsi="Calibri"/>
                <w:color w:val="000000"/>
              </w:rPr>
              <w:t>, сом</w:t>
            </w:r>
          </w:p>
        </w:tc>
        <w:tc>
          <w:tcPr>
            <w:tcW w:type="dxa" w:w="3310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0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итог</w:t>
            </w: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1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Директор</w:t>
            </w:r>
          </w:p>
        </w:tc>
        <w:tc>
          <w:tcPr>
            <w:tcW w:type="dxa" w:w="1923"/>
            <w:gridSpan w:val="2"/>
            <w:vMerge w:val="restart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2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операционное управление</w:t>
            </w:r>
          </w:p>
        </w:tc>
        <w:tc>
          <w:tcPr>
            <w:tcW w:type="dxa" w:w="3310"/>
            <w:vMerge w:val="restart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3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400000</w:t>
            </w: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4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Бухгалтерия</w:t>
            </w:r>
          </w:p>
        </w:tc>
        <w:tc>
          <w:tcPr>
            <w:tcW w:type="dxa" w:w="1923"/>
            <w:gridSpan w:val="2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  <w:tc>
          <w:tcPr>
            <w:tcW w:type="dxa" w:w="3310"/>
            <w:gridSpan w:val="1"/>
            <w:vMerge w:val="continue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5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923"/>
            <w:gridSpan w:val="2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  <w:tc>
          <w:tcPr>
            <w:tcW w:type="dxa" w:w="3310"/>
            <w:gridSpan w:val="1"/>
            <w:vMerge w:val="continue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6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Отдел закупок </w:t>
            </w:r>
          </w:p>
        </w:tc>
        <w:tc>
          <w:tcPr>
            <w:tcW w:type="dxa" w:w="1923"/>
            <w:gridSpan w:val="2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  <w:tc>
          <w:tcPr>
            <w:tcW w:type="dxa" w:w="3310"/>
            <w:gridSpan w:val="1"/>
            <w:vMerge w:val="continue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7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зав. Складом</w:t>
            </w:r>
          </w:p>
        </w:tc>
        <w:tc>
          <w:tcPr>
            <w:tcW w:type="dxa" w:w="1923"/>
            <w:gridSpan w:val="2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  <w:tc>
          <w:tcPr>
            <w:tcW w:type="dxa" w:w="3310"/>
            <w:gridSpan w:val="1"/>
            <w:vMerge w:val="continue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8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923"/>
            <w:gridSpan w:val="2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  <w:tc>
          <w:tcPr>
            <w:tcW w:type="dxa" w:w="3310"/>
            <w:gridSpan w:val="1"/>
            <w:vMerge w:val="continue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9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нач. производства</w:t>
            </w:r>
          </w:p>
        </w:tc>
        <w:tc>
          <w:tcPr>
            <w:tcW w:type="dxa" w:w="1923"/>
            <w:gridSpan w:val="2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  <w:tc>
          <w:tcPr>
            <w:tcW w:type="dxa" w:w="3310"/>
            <w:gridSpan w:val="1"/>
            <w:vMerge w:val="continue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/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A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линейный персонал </w:t>
            </w:r>
          </w:p>
        </w:tc>
        <w:tc>
          <w:tcPr>
            <w:tcW w:type="dxa" w:w="92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B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97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C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331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D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E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охрана</w:t>
            </w:r>
          </w:p>
        </w:tc>
        <w:tc>
          <w:tcPr>
            <w:tcW w:type="dxa" w:w="92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5F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type="dxa" w:w="997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0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25000</w:t>
            </w:r>
          </w:p>
        </w:tc>
        <w:tc>
          <w:tcPr>
            <w:tcW w:type="dxa" w:w="331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1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50000</w:t>
            </w: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2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2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3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97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4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331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5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6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рыбоводы</w:t>
            </w:r>
          </w:p>
        </w:tc>
        <w:tc>
          <w:tcPr>
            <w:tcW w:type="dxa" w:w="92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7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type="dxa" w:w="997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8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30000</w:t>
            </w:r>
          </w:p>
        </w:tc>
        <w:tc>
          <w:tcPr>
            <w:tcW w:type="dxa" w:w="331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9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120000</w:t>
            </w: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A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водитель</w:t>
            </w:r>
          </w:p>
        </w:tc>
        <w:tc>
          <w:tcPr>
            <w:tcW w:type="dxa" w:w="926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B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type="dxa" w:w="997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C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30000</w:t>
            </w:r>
          </w:p>
        </w:tc>
        <w:tc>
          <w:tcPr>
            <w:tcW w:type="dxa" w:w="331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6D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30000</w:t>
            </w: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6E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926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6F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9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70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331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71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72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соц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фонд+подоходный</w:t>
            </w:r>
          </w:p>
        </w:tc>
        <w:tc>
          <w:tcPr>
            <w:tcW w:type="dxa" w:w="926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73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97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74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3310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75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100 000</w:t>
            </w: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6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926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77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9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78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331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79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15"/>
        </w:trPr>
        <w:tc>
          <w:tcPr>
            <w:tcW w:type="dxa" w:w="313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7A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фонд </w:t>
            </w:r>
            <w:r>
              <w:rPr>
                <w:rFonts w:ascii="Calibri" w:hAnsi="Calibri"/>
                <w:color w:val="000000"/>
              </w:rPr>
              <w:t>зп</w:t>
            </w:r>
          </w:p>
        </w:tc>
        <w:tc>
          <w:tcPr>
            <w:tcW w:type="dxa" w:w="926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7B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type="dxa" w:w="99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7C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33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vAlign w:val="center"/>
          </w:tcPr>
          <w:p w14:paraId="7D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700 000</w:t>
            </w:r>
          </w:p>
        </w:tc>
      </w:tr>
    </w:tbl>
    <w:p w14:paraId="7E010000">
      <w:pPr>
        <w:tabs>
          <w:tab w:leader="none" w:pos="6090" w:val="left"/>
        </w:tabs>
        <w:ind/>
        <w:jc w:val="center"/>
        <w:rPr>
          <w:rFonts w:ascii="Calibri" w:hAnsi="Calibri"/>
          <w:color w:val="000000"/>
          <w:sz w:val="24"/>
        </w:rPr>
      </w:pPr>
    </w:p>
    <w:tbl>
      <w:tblPr>
        <w:tblStyle w:val="Style_1"/>
        <w:tblW w:type="auto" w:w="0"/>
        <w:tblLayout w:type="fixed"/>
      </w:tblPr>
      <w:tblGrid>
        <w:gridCol w:w="2873"/>
        <w:gridCol w:w="849"/>
        <w:gridCol w:w="915"/>
        <w:gridCol w:w="1483"/>
      </w:tblGrid>
      <w:tr>
        <w:trPr>
          <w:trHeight w:hRule="atLeast" w:val="420"/>
        </w:trPr>
        <w:tc>
          <w:tcPr>
            <w:tcW w:type="dxa" w:w="6120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F01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  <w:sz w:val="32"/>
              </w:rPr>
            </w:pPr>
            <w:r>
              <w:rPr>
                <w:rFonts w:ascii="Calibri" w:hAnsi="Calibri"/>
                <w:b w:val="1"/>
                <w:color w:val="000000"/>
                <w:sz w:val="32"/>
              </w:rPr>
              <w:t>Заработная плата в период отгрузки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001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  <w:sz w:val="32"/>
              </w:rPr>
            </w:pPr>
          </w:p>
        </w:tc>
        <w:tc>
          <w:tcPr>
            <w:tcW w:type="dxa" w:w="84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1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15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2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83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3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должность</w:t>
            </w:r>
          </w:p>
        </w:tc>
        <w:tc>
          <w:tcPr>
            <w:tcW w:type="dxa" w:w="84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кол-во</w:t>
            </w:r>
          </w:p>
        </w:tc>
        <w:tc>
          <w:tcPr>
            <w:tcW w:type="dxa" w:w="91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зп</w:t>
            </w:r>
            <w:r>
              <w:rPr>
                <w:rFonts w:ascii="Calibri" w:hAnsi="Calibri"/>
                <w:color w:val="000000"/>
              </w:rPr>
              <w:t>, сом</w:t>
            </w:r>
          </w:p>
        </w:tc>
        <w:tc>
          <w:tcPr>
            <w:tcW w:type="dxa" w:w="14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итог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опер. </w:t>
            </w:r>
            <w:r>
              <w:rPr>
                <w:rFonts w:ascii="Calibri" w:hAnsi="Calibri"/>
                <w:color w:val="000000"/>
              </w:rPr>
              <w:t>упр</w:t>
            </w:r>
            <w:r>
              <w:rPr>
                <w:rFonts w:ascii="Calibri" w:hAnsi="Calibri"/>
                <w:color w:val="000000"/>
              </w:rPr>
              <w:t>-е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200000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400 000 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Директор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60000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 -   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Бухгалтерия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40000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40 000 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Отдел закупок 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50000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 -   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зав. Складом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40000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 -   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нач. производства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50000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50 000 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линейный персонал 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30000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360 000 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охрана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25000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50 000 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рыбоводы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30000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120 000 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водители</w:t>
            </w:r>
          </w:p>
        </w:tc>
        <w:tc>
          <w:tcPr>
            <w:tcW w:type="dxa" w:w="8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type="dxa" w:w="91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30000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30 000 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C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84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BD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15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BE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83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BF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соц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фонд+подоходный</w:t>
            </w:r>
          </w:p>
        </w:tc>
        <w:tc>
          <w:tcPr>
            <w:tcW w:type="dxa" w:w="84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1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4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200 000 </w:t>
            </w: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C4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84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C5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15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C6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83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C7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type="dxa" w:w="2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фонд </w:t>
            </w:r>
            <w:r>
              <w:rPr>
                <w:rFonts w:ascii="Calibri" w:hAnsi="Calibri"/>
                <w:color w:val="000000"/>
              </w:rPr>
              <w:t>зп</w:t>
            </w:r>
          </w:p>
        </w:tc>
        <w:tc>
          <w:tcPr>
            <w:tcW w:type="dxa" w:w="84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type="dxa" w:w="915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CA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1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1 250 000</w:t>
            </w:r>
          </w:p>
        </w:tc>
      </w:tr>
    </w:tbl>
    <w:p w14:paraId="CC010000">
      <w:pPr>
        <w:tabs>
          <w:tab w:leader="none" w:pos="6090" w:val="left"/>
        </w:tabs>
        <w:ind/>
        <w:jc w:val="center"/>
        <w:rPr>
          <w:rFonts w:ascii="Calibri" w:hAnsi="Calibri"/>
          <w:color w:val="000000"/>
          <w:sz w:val="24"/>
        </w:rPr>
      </w:pPr>
    </w:p>
    <w:p w14:paraId="CD010000">
      <w:pPr>
        <w:tabs>
          <w:tab w:leader="none" w:pos="6090" w:val="left"/>
        </w:tabs>
        <w:ind/>
        <w:jc w:val="center"/>
        <w:rPr>
          <w:rFonts w:ascii="Calibri" w:hAnsi="Calibri"/>
          <w:color w:val="000000"/>
          <w:sz w:val="24"/>
        </w:rPr>
      </w:pPr>
    </w:p>
    <w:p w14:paraId="CE010000">
      <w:pPr>
        <w:spacing w:after="0" w:line="240" w:lineRule="auto"/>
        <w:ind/>
        <w:rPr>
          <w:rFonts w:ascii="Calibri" w:hAnsi="Calibri"/>
          <w:color w:val="000000"/>
        </w:rPr>
      </w:pPr>
    </w:p>
    <w:tbl>
      <w:tblPr>
        <w:tblStyle w:val="Style_1"/>
        <w:tblW w:type="auto" w:w="0"/>
        <w:tblLayout w:type="fixed"/>
      </w:tblPr>
      <w:tblGrid>
        <w:gridCol w:w="3640"/>
        <w:gridCol w:w="1747"/>
        <w:gridCol w:w="1559"/>
      </w:tblGrid>
      <w:tr>
        <w:trPr>
          <w:trHeight w:hRule="atLeast" w:val="300"/>
        </w:trPr>
        <w:tc>
          <w:tcPr>
            <w:tcW w:type="dxa" w:w="36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C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0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руб</w:t>
            </w:r>
          </w:p>
        </w:tc>
        <w:tc>
          <w:tcPr>
            <w:tcW w:type="dxa" w:w="155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1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$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vAlign w:val="bottom"/>
          </w:tcPr>
          <w:p w14:paraId="D2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Необходимые инвестиции</w:t>
            </w:r>
          </w:p>
        </w:tc>
        <w:tc>
          <w:tcPr>
            <w:tcW w:type="dxa" w:w="174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00" w:val="clear"/>
            <w:vAlign w:val="bottom"/>
          </w:tcPr>
          <w:p w14:paraId="D3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119 090 000  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00" w:val="clear"/>
            <w:vAlign w:val="bottom"/>
          </w:tcPr>
          <w:p w14:paraId="D4010000">
            <w:pPr>
              <w:spacing w:after="0" w:line="240" w:lineRule="auto"/>
              <w:ind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1 280 538   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5010000">
            <w:pPr>
              <w:spacing w:after="0" w:line="240" w:lineRule="auto"/>
              <w:ind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type="dxa" w:w="174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6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8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Завод (под ключ) 600 м2</w:t>
            </w:r>
          </w:p>
        </w:tc>
        <w:tc>
          <w:tcPr>
            <w:tcW w:type="dxa" w:w="174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9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9 500 000  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A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B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Оборудование </w:t>
            </w:r>
          </w:p>
        </w:tc>
        <w:tc>
          <w:tcPr>
            <w:tcW w:type="dxa" w:w="174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C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17 690 000  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D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E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Зарыбление 60 т</w:t>
            </w:r>
          </w:p>
        </w:tc>
        <w:tc>
          <w:tcPr>
            <w:tcW w:type="dxa" w:w="174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F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24 000 000  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0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1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Закупка кормов 170 т</w:t>
            </w:r>
          </w:p>
        </w:tc>
        <w:tc>
          <w:tcPr>
            <w:tcW w:type="dxa" w:w="174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2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39 100 000  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3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4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Разработка хозяйства</w:t>
            </w:r>
          </w:p>
        </w:tc>
        <w:tc>
          <w:tcPr>
            <w:tcW w:type="dxa" w:w="174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5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12 000 000  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6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7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Разрешительные документы</w:t>
            </w:r>
          </w:p>
        </w:tc>
        <w:tc>
          <w:tcPr>
            <w:tcW w:type="dxa" w:w="174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8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300 000  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9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A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Зарпалата</w:t>
            </w:r>
            <w:r>
              <w:rPr>
                <w:rFonts w:ascii="Calibri" w:hAnsi="Calibri"/>
                <w:color w:val="000000"/>
              </w:rPr>
              <w:t xml:space="preserve"> на период запуска</w:t>
            </w:r>
          </w:p>
        </w:tc>
        <w:tc>
          <w:tcPr>
            <w:tcW w:type="dxa" w:w="174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B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4 200 000  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C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D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покупка земли</w:t>
            </w:r>
          </w:p>
        </w:tc>
        <w:tc>
          <w:tcPr>
            <w:tcW w:type="dxa" w:w="174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E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12 300 000  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F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F0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74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F1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F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3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Производительность предприятия</w:t>
            </w:r>
          </w:p>
        </w:tc>
        <w:tc>
          <w:tcPr>
            <w:tcW w:type="dxa" w:w="174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4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5 000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F5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кг в сутки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6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Производительность предприятия</w:t>
            </w:r>
          </w:p>
        </w:tc>
        <w:tc>
          <w:tcPr>
            <w:tcW w:type="dxa" w:w="174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7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150 000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F8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кг в месяц</w:t>
            </w:r>
          </w:p>
        </w:tc>
      </w:tr>
    </w:tbl>
    <w:p w14:paraId="F9010000">
      <w:pPr>
        <w:spacing w:after="0" w:line="240" w:lineRule="auto"/>
        <w:ind/>
        <w:rPr>
          <w:rFonts w:ascii="Calibri" w:hAnsi="Calibri"/>
          <w:color w:val="000000"/>
        </w:rPr>
      </w:pPr>
    </w:p>
    <w:p w14:paraId="FA010000">
      <w:pPr>
        <w:sectPr>
          <w:pgSz w:h="16838" w:orient="portrait" w:w="11906"/>
          <w:pgMar w:bottom="567" w:footer="709" w:gutter="0" w:header="709" w:left="851" w:right="851" w:top="1134"/>
        </w:sectPr>
      </w:pPr>
    </w:p>
    <w:p w14:paraId="FB010000">
      <w:pPr>
        <w:tabs>
          <w:tab w:leader="none" w:pos="6090" w:val="left"/>
        </w:tabs>
        <w:ind/>
        <w:jc w:val="center"/>
        <w:rPr>
          <w:b w:val="1"/>
          <w:sz w:val="40"/>
        </w:rPr>
      </w:pPr>
    </w:p>
    <w:p w14:paraId="FC010000">
      <w:pPr>
        <w:tabs>
          <w:tab w:leader="none" w:pos="6090" w:val="left"/>
        </w:tabs>
        <w:ind/>
        <w:jc w:val="center"/>
        <w:rPr>
          <w:b w:val="1"/>
          <w:sz w:val="40"/>
        </w:rPr>
      </w:pPr>
    </w:p>
    <w:tbl>
      <w:tblPr>
        <w:tblStyle w:val="Style_1"/>
        <w:tblW w:type="auto" w:w="0"/>
        <w:tblLayout w:type="fixed"/>
      </w:tblPr>
      <w:tblGrid>
        <w:gridCol w:w="3640"/>
        <w:gridCol w:w="1380"/>
        <w:gridCol w:w="1380"/>
        <w:gridCol w:w="1320"/>
        <w:gridCol w:w="1320"/>
        <w:gridCol w:w="1320"/>
        <w:gridCol w:w="1480"/>
      </w:tblGrid>
      <w:tr>
        <w:trPr>
          <w:trHeight w:hRule="atLeast" w:val="300"/>
        </w:trPr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vAlign w:val="bottom"/>
          </w:tcPr>
          <w:p w14:paraId="FD01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период строительства и зарыбления хоз-ва</w:t>
            </w:r>
          </w:p>
        </w:tc>
        <w:tc>
          <w:tcPr>
            <w:tcW w:type="dxa" w:w="13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E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янв.24</w:t>
            </w:r>
          </w:p>
        </w:tc>
        <w:tc>
          <w:tcPr>
            <w:tcW w:type="dxa" w:w="13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F01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фев.24</w:t>
            </w:r>
          </w:p>
        </w:tc>
        <w:tc>
          <w:tcPr>
            <w:tcW w:type="dxa" w:w="13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0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мар.24</w:t>
            </w:r>
          </w:p>
        </w:tc>
        <w:tc>
          <w:tcPr>
            <w:tcW w:type="dxa" w:w="13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1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апр.24</w:t>
            </w:r>
          </w:p>
        </w:tc>
        <w:tc>
          <w:tcPr>
            <w:tcW w:type="dxa" w:w="13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2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май.24</w:t>
            </w:r>
          </w:p>
        </w:tc>
        <w:tc>
          <w:tcPr>
            <w:tcW w:type="dxa" w:w="1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3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июн.24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4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собственная рыба, кг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5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6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7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8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9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type="dxa" w:w="14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A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D6DCE4" w:val="clear"/>
            <w:vAlign w:val="bottom"/>
          </w:tcPr>
          <w:p w14:paraId="0B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оборот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C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D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E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0F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0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4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1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2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13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3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5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6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7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8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vAlign w:val="bottom"/>
          </w:tcPr>
          <w:p w14:paraId="19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type="dxa" w:w="13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A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июл.24</w:t>
            </w:r>
          </w:p>
        </w:tc>
        <w:tc>
          <w:tcPr>
            <w:tcW w:type="dxa" w:w="13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B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авг.24</w:t>
            </w:r>
          </w:p>
        </w:tc>
        <w:tc>
          <w:tcPr>
            <w:tcW w:type="dxa" w:w="13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C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сен.24</w:t>
            </w:r>
          </w:p>
        </w:tc>
        <w:tc>
          <w:tcPr>
            <w:tcW w:type="dxa" w:w="13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D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окт.24</w:t>
            </w:r>
          </w:p>
        </w:tc>
        <w:tc>
          <w:tcPr>
            <w:tcW w:type="dxa" w:w="13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E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ноя.24</w:t>
            </w:r>
          </w:p>
        </w:tc>
        <w:tc>
          <w:tcPr>
            <w:tcW w:type="dxa" w:w="1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1F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дек.24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20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собственная рыба, кг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 28 140   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 28 140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28 140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28 140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28 140   </w:t>
            </w:r>
          </w:p>
        </w:tc>
        <w:tc>
          <w:tcPr>
            <w:tcW w:type="dxa" w:w="14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   28 140   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27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оборот (цена в инвойсе 630 </w:t>
            </w:r>
            <w:r>
              <w:rPr>
                <w:rFonts w:ascii="Calibri" w:hAnsi="Calibri"/>
                <w:color w:val="000000"/>
              </w:rPr>
              <w:t>руб</w:t>
            </w:r>
            <w:r>
              <w:rPr>
                <w:rFonts w:ascii="Calibri" w:hAnsi="Calibri"/>
                <w:color w:val="000000"/>
              </w:rPr>
              <w:t>/кг)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17 728 200   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17 728 200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17 728 200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17 728 200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17 728 200   </w:t>
            </w:r>
          </w:p>
        </w:tc>
        <w:tc>
          <w:tcPr>
            <w:tcW w:type="dxa" w:w="14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17 728 200   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D6DCE4" w:val="clear"/>
            <w:vAlign w:val="bottom"/>
          </w:tcPr>
          <w:p w14:paraId="2E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Расходы ежемесячные 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14 416 667   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14 416 667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14 416 667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14 416 667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14 416 667   </w:t>
            </w:r>
          </w:p>
        </w:tc>
        <w:tc>
          <w:tcPr>
            <w:tcW w:type="dxa" w:w="14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14 416 667   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35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прибыль чистая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3 311 533   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3 311 533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3 311 533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3 311 533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3 311 533   </w:t>
            </w:r>
          </w:p>
        </w:tc>
        <w:tc>
          <w:tcPr>
            <w:tcW w:type="dxa" w:w="14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3 311 533   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C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type="dxa" w:w="13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3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4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4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vAlign w:val="bottom"/>
          </w:tcPr>
          <w:p w14:paraId="4A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Прибыль от реализации</w:t>
            </w:r>
          </w:p>
        </w:tc>
        <w:tc>
          <w:tcPr>
            <w:tcW w:type="dxa" w:w="13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B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янв.25</w:t>
            </w:r>
          </w:p>
        </w:tc>
        <w:tc>
          <w:tcPr>
            <w:tcW w:type="dxa" w:w="13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C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фев.25</w:t>
            </w:r>
          </w:p>
        </w:tc>
        <w:tc>
          <w:tcPr>
            <w:tcW w:type="dxa" w:w="13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D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мар.25</w:t>
            </w:r>
          </w:p>
        </w:tc>
        <w:tc>
          <w:tcPr>
            <w:tcW w:type="dxa" w:w="13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E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апр.25</w:t>
            </w:r>
          </w:p>
        </w:tc>
        <w:tc>
          <w:tcPr>
            <w:tcW w:type="dxa" w:w="13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F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май.25</w:t>
            </w:r>
          </w:p>
        </w:tc>
        <w:tc>
          <w:tcPr>
            <w:tcW w:type="dxa" w:w="1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50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июн.25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51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собственная рыба, кг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 28 140   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 28 140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28 140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28 140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28 140   </w:t>
            </w:r>
          </w:p>
        </w:tc>
        <w:tc>
          <w:tcPr>
            <w:tcW w:type="dxa" w:w="14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     28 140   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58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оборот (цена в инвойсе 630 </w:t>
            </w:r>
            <w:r>
              <w:rPr>
                <w:rFonts w:ascii="Calibri" w:hAnsi="Calibri"/>
                <w:color w:val="000000"/>
              </w:rPr>
              <w:t>руб</w:t>
            </w:r>
            <w:r>
              <w:rPr>
                <w:rFonts w:ascii="Calibri" w:hAnsi="Calibri"/>
                <w:color w:val="000000"/>
              </w:rPr>
              <w:t>/кг)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17 728 200   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17 728 200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17 728 200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17 728 200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17 728 200   </w:t>
            </w:r>
          </w:p>
        </w:tc>
        <w:tc>
          <w:tcPr>
            <w:tcW w:type="dxa" w:w="14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17 728 200   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D6DCE4" w:val="clear"/>
            <w:vAlign w:val="bottom"/>
          </w:tcPr>
          <w:p w14:paraId="5F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Расходы ежемесячные 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0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14 416 667   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1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14 416 667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2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14 416 667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3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14 416 667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4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14 416 667   </w:t>
            </w:r>
          </w:p>
        </w:tc>
        <w:tc>
          <w:tcPr>
            <w:tcW w:type="dxa" w:w="14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5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14 416 667   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6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прибыль чистая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3 311 533   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3 311 533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3 311 533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3 311 533  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3 311 533   </w:t>
            </w:r>
          </w:p>
        </w:tc>
        <w:tc>
          <w:tcPr>
            <w:tcW w:type="dxa" w:w="14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   3 311 533   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6D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type="dxa" w:w="13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6E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6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73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рублей </w:t>
            </w:r>
          </w:p>
        </w:tc>
      </w:tr>
      <w:tr>
        <w:trPr>
          <w:trHeight w:hRule="atLeast" w:val="300"/>
        </w:trPr>
        <w:tc>
          <w:tcPr>
            <w:tcW w:type="dxa" w:w="36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4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</w:p>
        </w:tc>
        <w:tc>
          <w:tcPr>
            <w:tcW w:type="dxa" w:w="13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5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7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8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9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vAlign w:val="bottom"/>
          </w:tcPr>
          <w:p w14:paraId="7A020000">
            <w:pPr>
              <w:spacing w:after="0" w:line="240" w:lineRule="auto"/>
              <w:ind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 xml:space="preserve">       39 738 400   </w:t>
            </w:r>
          </w:p>
        </w:tc>
      </w:tr>
    </w:tbl>
    <w:p w14:paraId="7B020000">
      <w:pPr>
        <w:tabs>
          <w:tab w:leader="none" w:pos="6090" w:val="left"/>
        </w:tabs>
        <w:ind/>
        <w:jc w:val="center"/>
        <w:rPr>
          <w:b w:val="1"/>
          <w:sz w:val="40"/>
        </w:rPr>
      </w:pPr>
    </w:p>
    <w:p w14:paraId="7C020000">
      <w:pPr>
        <w:tabs>
          <w:tab w:leader="none" w:pos="6090" w:val="left"/>
        </w:tabs>
        <w:ind/>
        <w:jc w:val="center"/>
        <w:rPr>
          <w:b w:val="1"/>
          <w:sz w:val="40"/>
        </w:rPr>
      </w:pPr>
    </w:p>
    <w:p w14:paraId="7D020000">
      <w:pPr>
        <w:tabs>
          <w:tab w:leader="none" w:pos="6090" w:val="left"/>
        </w:tabs>
        <w:ind/>
        <w:jc w:val="center"/>
        <w:rPr>
          <w:b w:val="1"/>
          <w:sz w:val="40"/>
        </w:rPr>
      </w:pPr>
    </w:p>
    <w:p w14:paraId="7E020000">
      <w:pPr>
        <w:tabs>
          <w:tab w:leader="none" w:pos="6090" w:val="left"/>
        </w:tabs>
        <w:ind/>
        <w:jc w:val="center"/>
        <w:rPr>
          <w:b w:val="1"/>
          <w:sz w:val="40"/>
        </w:rPr>
      </w:pPr>
    </w:p>
    <w:tbl>
      <w:tblPr>
        <w:tblStyle w:val="Style_1"/>
        <w:tblW w:type="auto" w:w="0"/>
        <w:tblInd w:type="dxa" w:w="426"/>
        <w:tblLayout w:type="fixed"/>
      </w:tblPr>
      <w:tblGrid>
        <w:gridCol w:w="4111"/>
        <w:gridCol w:w="1559"/>
        <w:gridCol w:w="1560"/>
        <w:gridCol w:w="1559"/>
        <w:gridCol w:w="992"/>
      </w:tblGrid>
      <w:tr>
        <w:trPr>
          <w:trHeight w:hRule="atLeast" w:val="420"/>
        </w:trPr>
        <w:tc>
          <w:tcPr>
            <w:tcW w:type="dxa" w:w="8789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7F02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  <w:sz w:val="32"/>
              </w:rPr>
            </w:pPr>
            <w:r>
              <w:rPr>
                <w:rFonts w:ascii="Calibri" w:hAnsi="Calibri"/>
                <w:b w:val="1"/>
                <w:color w:val="000000"/>
                <w:sz w:val="32"/>
              </w:rPr>
              <w:t xml:space="preserve">Расходы в период зарыбления-строительства </w:t>
            </w:r>
          </w:p>
        </w:tc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002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  <w:sz w:val="32"/>
              </w:rPr>
            </w:pPr>
          </w:p>
        </w:tc>
      </w:tr>
      <w:tr>
        <w:trPr>
          <w:trHeight w:hRule="atLeast" w:val="300"/>
        </w:trPr>
        <w:tc>
          <w:tcPr>
            <w:tcW w:type="dxa" w:w="411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1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2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4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5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6DCE4" w:val="clear"/>
            <w:vAlign w:val="bottom"/>
          </w:tcPr>
          <w:p w14:paraId="86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расходы ежемесячные </w:t>
            </w:r>
          </w:p>
        </w:tc>
        <w:tc>
          <w:tcPr>
            <w:tcW w:type="dxa" w:w="155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7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кол</w:t>
            </w:r>
          </w:p>
        </w:tc>
        <w:tc>
          <w:tcPr>
            <w:tcW w:type="dxa" w:w="15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8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цена</w:t>
            </w:r>
          </w:p>
        </w:tc>
        <w:tc>
          <w:tcPr>
            <w:tcW w:type="dxa" w:w="155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9020000">
            <w:pPr>
              <w:spacing w:after="0" w:line="240" w:lineRule="auto"/>
              <w:ind w:firstLine="0" w:left="-355" w:right="-182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A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B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закуп кормов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C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28 333 </w:t>
            </w:r>
          </w:p>
        </w:tc>
        <w:tc>
          <w:tcPr>
            <w:tcW w:type="dxa" w:w="15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D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   230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E020000">
            <w:pPr>
              <w:spacing w:after="0" w:line="240" w:lineRule="auto"/>
              <w:ind w:firstLine="0" w:left="-355" w:right="-182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6 516 667 </w:t>
            </w:r>
          </w:p>
        </w:tc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F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0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закуп рыбы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1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10 000 </w:t>
            </w:r>
          </w:p>
        </w:tc>
        <w:tc>
          <w:tcPr>
            <w:tcW w:type="dxa" w:w="15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2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   400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bottom"/>
          </w:tcPr>
          <w:p w14:paraId="93020000">
            <w:pPr>
              <w:spacing w:after="0" w:line="240" w:lineRule="auto"/>
              <w:ind w:firstLine="0" w:left="-355" w:right="-182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4 000 000 </w:t>
            </w:r>
          </w:p>
        </w:tc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94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5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Логистика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6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7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5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8020000">
            <w:pPr>
              <w:spacing w:after="0" w:line="240" w:lineRule="auto"/>
              <w:ind w:firstLine="0" w:left="-355" w:right="-182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     -   </w:t>
            </w:r>
          </w:p>
        </w:tc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99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A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Доставка 0,8 кг рыбы до хозяйства 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B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C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D020000">
            <w:pPr>
              <w:spacing w:after="0" w:line="240" w:lineRule="auto"/>
              <w:ind w:firstLine="0" w:left="-355" w:right="-182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300 000 </w:t>
            </w:r>
          </w:p>
        </w:tc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9E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F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ЗП персонала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0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1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2020000">
            <w:pPr>
              <w:spacing w:after="0" w:line="240" w:lineRule="auto"/>
              <w:ind w:firstLine="0" w:left="-355" w:right="-182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700 000 </w:t>
            </w:r>
          </w:p>
        </w:tc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A3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4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Расходные мат-</w:t>
            </w:r>
            <w:r>
              <w:rPr>
                <w:rFonts w:ascii="Calibri" w:hAnsi="Calibri"/>
                <w:color w:val="000000"/>
              </w:rPr>
              <w:t>лы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5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6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7020000">
            <w:pPr>
              <w:spacing w:after="0" w:line="240" w:lineRule="auto"/>
              <w:ind w:firstLine="0" w:left="-355" w:right="-182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     -   </w:t>
            </w:r>
          </w:p>
        </w:tc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A8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9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Коммунальные услуги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A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B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C020000">
            <w:pPr>
              <w:spacing w:after="0" w:line="240" w:lineRule="auto"/>
              <w:ind w:firstLine="0" w:left="-355" w:right="-182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150 000 </w:t>
            </w:r>
          </w:p>
        </w:tc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AD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E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Амортизцаия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F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B0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B1020000">
            <w:pPr>
              <w:spacing w:after="0" w:line="240" w:lineRule="auto"/>
              <w:ind w:firstLine="0" w:left="-355" w:right="-182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     -   </w:t>
            </w:r>
          </w:p>
        </w:tc>
        <w:tc>
          <w:tcPr>
            <w:tcW w:type="dxa" w:w="9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2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411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3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5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4020000">
            <w:pPr>
              <w:spacing w:after="0" w:line="240" w:lineRule="auto"/>
              <w:ind w:firstLine="0" w:left="-12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6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5020000">
            <w:pPr>
              <w:spacing w:after="0" w:line="240" w:lineRule="auto"/>
              <w:ind w:firstLine="0" w:left="-123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5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B6020000">
            <w:pPr>
              <w:spacing w:after="0" w:line="240" w:lineRule="auto"/>
              <w:ind w:firstLine="0" w:left="-355" w:right="-182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11 666 667 </w:t>
            </w:r>
          </w:p>
        </w:tc>
        <w:tc>
          <w:tcPr>
            <w:tcW w:type="dxa" w:w="99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00" w:val="clear"/>
            <w:vAlign w:val="bottom"/>
          </w:tcPr>
          <w:p w14:paraId="B7020000">
            <w:pPr>
              <w:spacing w:after="0" w:line="240" w:lineRule="auto"/>
              <w:ind w:firstLine="0" w:left="-123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рублей</w:t>
            </w:r>
          </w:p>
        </w:tc>
      </w:tr>
    </w:tbl>
    <w:p w14:paraId="B8020000">
      <w:pPr>
        <w:tabs>
          <w:tab w:leader="none" w:pos="6090" w:val="left"/>
        </w:tabs>
        <w:ind/>
        <w:jc w:val="center"/>
        <w:rPr>
          <w:rFonts w:ascii="Calibri" w:hAnsi="Calibri"/>
          <w:color w:val="000000"/>
        </w:rPr>
      </w:pPr>
    </w:p>
    <w:tbl>
      <w:tblPr>
        <w:tblStyle w:val="Style_1"/>
        <w:tblW w:type="auto" w:w="0"/>
        <w:tblInd w:type="dxa" w:w="426"/>
        <w:tblLayout w:type="fixed"/>
      </w:tblPr>
      <w:tblGrid>
        <w:gridCol w:w="3289"/>
        <w:gridCol w:w="1492"/>
        <w:gridCol w:w="1518"/>
        <w:gridCol w:w="1422"/>
        <w:gridCol w:w="1320"/>
      </w:tblGrid>
      <w:tr>
        <w:trPr>
          <w:trHeight w:hRule="atLeast" w:val="420"/>
        </w:trPr>
        <w:tc>
          <w:tcPr>
            <w:tcW w:type="dxa" w:w="772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902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  <w:sz w:val="32"/>
              </w:rPr>
            </w:pPr>
            <w:r>
              <w:rPr>
                <w:rFonts w:ascii="Calibri" w:hAnsi="Calibri"/>
                <w:b w:val="1"/>
                <w:color w:val="000000"/>
                <w:sz w:val="32"/>
              </w:rPr>
              <w:t>Расходы в период отгрузки</w:t>
            </w: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A020000">
            <w:pPr>
              <w:spacing w:after="0" w:line="240" w:lineRule="auto"/>
              <w:ind/>
              <w:jc w:val="center"/>
              <w:rPr>
                <w:rFonts w:ascii="Calibri" w:hAnsi="Calibri"/>
                <w:b w:val="1"/>
                <w:color w:val="000000"/>
                <w:sz w:val="32"/>
              </w:rPr>
            </w:pPr>
          </w:p>
        </w:tc>
      </w:tr>
      <w:tr>
        <w:trPr>
          <w:trHeight w:hRule="atLeast" w:val="300"/>
        </w:trPr>
        <w:tc>
          <w:tcPr>
            <w:tcW w:type="dxa" w:w="328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B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C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18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2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E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BF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00"/>
        </w:trPr>
        <w:tc>
          <w:tcPr>
            <w:tcW w:type="dxa" w:w="3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6DCE4" w:val="clear"/>
            <w:vAlign w:val="bottom"/>
          </w:tcPr>
          <w:p w14:paraId="C0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расходы ежемесячные </w:t>
            </w:r>
          </w:p>
        </w:tc>
        <w:tc>
          <w:tcPr>
            <w:tcW w:type="dxa" w:w="149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C1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кол</w:t>
            </w:r>
          </w:p>
        </w:tc>
        <w:tc>
          <w:tcPr>
            <w:tcW w:type="dxa" w:w="1518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C2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цена</w:t>
            </w:r>
          </w:p>
        </w:tc>
        <w:tc>
          <w:tcPr>
            <w:tcW w:type="dxa" w:w="142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C3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C4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2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C5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закуп кормов</w:t>
            </w:r>
          </w:p>
        </w:tc>
        <w:tc>
          <w:tcPr>
            <w:tcW w:type="dxa" w:w="149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C6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28 333 </w:t>
            </w:r>
          </w:p>
        </w:tc>
        <w:tc>
          <w:tcPr>
            <w:tcW w:type="dxa" w:w="151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C7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   230 </w:t>
            </w:r>
          </w:p>
        </w:tc>
        <w:tc>
          <w:tcPr>
            <w:tcW w:type="dxa" w:w="142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C8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6 516 667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C9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2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CA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закуп рыбы</w:t>
            </w:r>
          </w:p>
        </w:tc>
        <w:tc>
          <w:tcPr>
            <w:tcW w:type="dxa" w:w="149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CB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10 000 </w:t>
            </w:r>
          </w:p>
        </w:tc>
        <w:tc>
          <w:tcPr>
            <w:tcW w:type="dxa" w:w="151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CC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   400 </w:t>
            </w:r>
          </w:p>
        </w:tc>
        <w:tc>
          <w:tcPr>
            <w:tcW w:type="dxa" w:w="1422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bottom"/>
          </w:tcPr>
          <w:p w14:paraId="CD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4 000 000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CE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2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CF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Логистика отгрузки рыбы в РФ</w:t>
            </w:r>
          </w:p>
        </w:tc>
        <w:tc>
          <w:tcPr>
            <w:tcW w:type="dxa" w:w="149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0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        4 </w:t>
            </w:r>
          </w:p>
        </w:tc>
        <w:tc>
          <w:tcPr>
            <w:tcW w:type="dxa" w:w="151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1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300 000 </w:t>
            </w:r>
          </w:p>
        </w:tc>
        <w:tc>
          <w:tcPr>
            <w:tcW w:type="dxa" w:w="142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2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1 200 000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3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2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4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Доставка 1кг рыбы до хозяйства </w:t>
            </w:r>
          </w:p>
        </w:tc>
        <w:tc>
          <w:tcPr>
            <w:tcW w:type="dxa" w:w="149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5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1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6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42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7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300 000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8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2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9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ЗП персонала</w:t>
            </w:r>
          </w:p>
        </w:tc>
        <w:tc>
          <w:tcPr>
            <w:tcW w:type="dxa" w:w="149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A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1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B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42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C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1 250 000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D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2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E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Расходные мат-</w:t>
            </w:r>
            <w:r>
              <w:rPr>
                <w:rFonts w:ascii="Calibri" w:hAnsi="Calibri"/>
                <w:color w:val="000000"/>
              </w:rPr>
              <w:t>лы</w:t>
            </w:r>
          </w:p>
        </w:tc>
        <w:tc>
          <w:tcPr>
            <w:tcW w:type="dxa" w:w="149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DF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1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0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42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1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700 000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2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2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3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Коммунальные услуги</w:t>
            </w:r>
          </w:p>
        </w:tc>
        <w:tc>
          <w:tcPr>
            <w:tcW w:type="dxa" w:w="149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4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1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5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42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6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250 000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7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2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8020000">
            <w:pPr>
              <w:spacing w:after="0" w:line="240" w:lineRule="auto"/>
              <w:ind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Амортизцаия</w:t>
            </w:r>
          </w:p>
        </w:tc>
        <w:tc>
          <w:tcPr>
            <w:tcW w:type="dxa" w:w="149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9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51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A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type="dxa" w:w="142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EB020000">
            <w:pPr>
              <w:spacing w:after="0" w:line="240" w:lineRule="auto"/>
              <w:ind w:firstLine="0" w:left="-1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200 000 </w:t>
            </w:r>
          </w:p>
        </w:tc>
        <w:tc>
          <w:tcPr>
            <w:tcW w:type="dxa" w:w="13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C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</w:p>
        </w:tc>
      </w:tr>
      <w:tr>
        <w:trPr>
          <w:trHeight w:hRule="atLeast" w:val="300"/>
        </w:trPr>
        <w:tc>
          <w:tcPr>
            <w:tcW w:type="dxa" w:w="328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D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9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E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518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E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F0020000">
            <w:pPr>
              <w:spacing w:after="0" w:line="240" w:lineRule="auto"/>
              <w:ind w:firstLine="0" w:left="-169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14 416 667 </w:t>
            </w:r>
          </w:p>
        </w:tc>
        <w:tc>
          <w:tcPr>
            <w:tcW w:type="dxa" w:w="13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00" w:val="clear"/>
            <w:vAlign w:val="bottom"/>
          </w:tcPr>
          <w:p w14:paraId="F1020000">
            <w:pPr>
              <w:spacing w:after="0" w:line="240" w:lineRule="auto"/>
              <w:ind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рублей</w:t>
            </w:r>
          </w:p>
        </w:tc>
      </w:tr>
    </w:tbl>
    <w:p w14:paraId="F2020000">
      <w:pPr>
        <w:sectPr>
          <w:pgSz w:h="11906" w:orient="landscape" w:w="16838"/>
          <w:pgMar w:bottom="851" w:footer="709" w:gutter="0" w:header="709" w:left="567" w:right="1134" w:top="851"/>
        </w:sectPr>
      </w:pPr>
    </w:p>
    <w:p w14:paraId="F3020000">
      <w:pPr>
        <w:tabs>
          <w:tab w:leader="none" w:pos="6090" w:val="left"/>
        </w:tabs>
        <w:ind/>
        <w:jc w:val="center"/>
        <w:rPr>
          <w:b w:val="1"/>
          <w:sz w:val="40"/>
        </w:rPr>
      </w:pPr>
      <w:r>
        <w:rPr>
          <w:b w:val="1"/>
          <w:sz w:val="40"/>
        </w:rPr>
        <w:t xml:space="preserve">Продукт </w:t>
      </w:r>
    </w:p>
    <w:p w14:paraId="F4020000">
      <w:pPr>
        <w:tabs>
          <w:tab w:leader="none" w:pos="6090" w:val="left"/>
        </w:tabs>
        <w:ind/>
      </w:pPr>
    </w:p>
    <w:p w14:paraId="F5020000">
      <w:pPr>
        <w:tabs>
          <w:tab w:leader="none" w:pos="6090" w:val="left"/>
        </w:tabs>
        <w:ind/>
        <w:rPr>
          <w:sz w:val="28"/>
        </w:rPr>
      </w:pPr>
      <w:r>
        <w:rPr>
          <w:sz w:val="28"/>
        </w:rPr>
        <w:t>Форель охлажденная потрошеная с головой</w:t>
      </w:r>
      <w:r>
        <w:rPr>
          <w:sz w:val="28"/>
        </w:rPr>
        <w:t xml:space="preserve">. В коробах из экструдированного пенополистирола по 20 кг во льду. Температура хранения -2-8 </w:t>
      </w:r>
      <w:r>
        <w:rPr>
          <w:sz w:val="28"/>
        </w:rPr>
        <w:t>°</w:t>
      </w:r>
      <w:r>
        <w:rPr>
          <w:sz w:val="28"/>
        </w:rPr>
        <w:t>С</w:t>
      </w:r>
      <w:r>
        <w:rPr>
          <w:sz w:val="28"/>
        </w:rPr>
        <w:t>. Срок годности 14 суток.</w:t>
      </w:r>
    </w:p>
    <w:p w14:paraId="F6020000">
      <w:pPr>
        <w:tabs>
          <w:tab w:leader="none" w:pos="6090" w:val="left"/>
        </w:tabs>
        <w:ind/>
        <w:jc w:val="center"/>
        <w:rPr>
          <w:sz w:val="28"/>
        </w:rPr>
      </w:pPr>
      <w:r>
        <w:rPr>
          <w:sz w:val="28"/>
        </w:rPr>
        <w:drawing>
          <wp:inline>
            <wp:extent cx="5142155" cy="3457404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5142155" cy="345740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7020000">
      <w:pPr>
        <w:tabs>
          <w:tab w:leader="none" w:pos="6090" w:val="left"/>
        </w:tabs>
        <w:ind/>
        <w:rPr>
          <w:sz w:val="28"/>
        </w:rPr>
      </w:pPr>
    </w:p>
    <w:p w14:paraId="F8020000">
      <w:pPr>
        <w:tabs>
          <w:tab w:leader="none" w:pos="6090" w:val="left"/>
        </w:tabs>
        <w:ind/>
        <w:rPr>
          <w:sz w:val="28"/>
        </w:rPr>
      </w:pPr>
      <w:r>
        <w:rPr>
          <w:sz w:val="28"/>
        </w:rPr>
        <w:t xml:space="preserve">Форель замороженная потрошеная с головой (без головы). Короба из </w:t>
      </w:r>
      <w:r>
        <w:rPr>
          <w:sz w:val="28"/>
        </w:rPr>
        <w:t>гофрокартона</w:t>
      </w:r>
      <w:r>
        <w:rPr>
          <w:sz w:val="28"/>
        </w:rPr>
        <w:t xml:space="preserve"> по 25 кг. Температура хранения -18 </w:t>
      </w:r>
      <w:r>
        <w:rPr>
          <w:sz w:val="28"/>
        </w:rPr>
        <w:t>°</w:t>
      </w:r>
      <w:r>
        <w:rPr>
          <w:sz w:val="28"/>
        </w:rPr>
        <w:t>С. Срок годности 10 месяцев.</w:t>
      </w:r>
    </w:p>
    <w:p w14:paraId="F9020000">
      <w:pPr>
        <w:tabs>
          <w:tab w:leader="none" w:pos="6090" w:val="left"/>
        </w:tabs>
        <w:ind/>
        <w:jc w:val="center"/>
        <w:rPr>
          <w:sz w:val="28"/>
        </w:rPr>
      </w:pPr>
      <w:r>
        <w:rPr>
          <w:sz w:val="28"/>
        </w:rPr>
        <w:drawing>
          <wp:inline>
            <wp:extent cx="2911073" cy="5175002"/>
            <wp:effectExtent b="-1131964" l="1131964" r="1131964" t="-1131964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16200000">
                      <a:ext cx="2911073" cy="51750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A020000"/>
    <w:p w14:paraId="FB020000">
      <w:pPr>
        <w:tabs>
          <w:tab w:leader="none" w:pos="6090" w:val="left"/>
        </w:tabs>
        <w:ind/>
        <w:rPr>
          <w:sz w:val="32"/>
        </w:rPr>
      </w:pPr>
    </w:p>
    <w:p w14:paraId="FC020000">
      <w:pPr>
        <w:tabs>
          <w:tab w:leader="none" w:pos="6090" w:val="left"/>
        </w:tabs>
        <w:ind/>
        <w:rPr>
          <w:sz w:val="32"/>
        </w:rPr>
      </w:pPr>
    </w:p>
    <w:p w14:paraId="FD020000">
      <w:pPr>
        <w:tabs>
          <w:tab w:leader="none" w:pos="6090" w:val="left"/>
        </w:tabs>
        <w:ind/>
      </w:pPr>
    </w:p>
    <w:p w14:paraId="FE020000">
      <w:pPr>
        <w:pStyle w:val="Style_2"/>
        <w:keepNext w:val="1"/>
        <w:keepLines w:val="1"/>
        <w:tabs>
          <w:tab w:leader="none" w:pos="717" w:val="left"/>
        </w:tabs>
        <w:spacing w:line="240" w:lineRule="auto"/>
        <w:ind/>
        <w:contextualSpacing w:val="1"/>
        <w:jc w:val="center"/>
        <w:rPr>
          <w:color w:themeColor="text1" w:val="000000"/>
          <w:sz w:val="28"/>
        </w:rPr>
      </w:pPr>
      <w:bookmarkStart w:id="1" w:name="bookmark128"/>
      <w:r>
        <w:rPr>
          <w:color w:themeColor="text1" w:val="000000"/>
          <w:sz w:val="28"/>
        </w:rPr>
        <w:t>Общая характеристика рисков</w:t>
      </w:r>
      <w:bookmarkEnd w:id="1"/>
    </w:p>
    <w:tbl>
      <w:tblPr>
        <w:tblStyle w:val="Style_1"/>
        <w:tblW w:type="auto" w:w="0"/>
        <w:tblLayout w:type="fixed"/>
      </w:tblPr>
      <w:tblGrid>
        <w:gridCol w:w="4420"/>
        <w:gridCol w:w="5680"/>
      </w:tblGrid>
      <w:tr>
        <w:trPr>
          <w:trHeight w:hRule="atLeast" w:val="375"/>
        </w:trPr>
        <w:tc>
          <w:tcPr>
            <w:tcW w:type="dxa" w:w="44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FF020000">
            <w:pPr>
              <w:spacing w:after="0" w:line="240" w:lineRule="auto"/>
              <w:ind/>
              <w:rPr>
                <w:rFonts w:ascii="Times New Roman" w:hAnsi="Times New Roman"/>
                <w:i w:val="1"/>
                <w:color w:val="000000"/>
                <w:sz w:val="28"/>
              </w:rPr>
            </w:pPr>
            <w:r>
              <w:rPr>
                <w:rFonts w:ascii="Times New Roman" w:hAnsi="Times New Roman"/>
                <w:i w:val="1"/>
                <w:color w:val="000000"/>
                <w:sz w:val="28"/>
              </w:rPr>
              <w:t>На инвестиционной фазе:</w:t>
            </w:r>
          </w:p>
        </w:tc>
        <w:tc>
          <w:tcPr>
            <w:tcW w:type="dxa" w:w="56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00030000">
            <w:pPr>
              <w:spacing w:after="0" w:line="240" w:lineRule="auto"/>
              <w:ind/>
              <w:rPr>
                <w:rFonts w:ascii="Times New Roman" w:hAnsi="Times New Roman"/>
                <w:i w:val="1"/>
                <w:color w:val="000000"/>
                <w:sz w:val="28"/>
              </w:rPr>
            </w:pPr>
          </w:p>
        </w:tc>
      </w:tr>
      <w:tr>
        <w:trPr>
          <w:trHeight w:hRule="atLeast" w:val="750"/>
        </w:trPr>
        <w:tc>
          <w:tcPr>
            <w:tcW w:type="dxa" w:w="4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Риск превышения сметной стоимости проекта.</w:t>
            </w:r>
          </w:p>
        </w:tc>
        <w:tc>
          <w:tcPr>
            <w:tcW w:type="dxa" w:w="56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У команды проекта есть опыт запуска аналогичного проекта в КР в 202</w:t>
            </w:r>
            <w:r>
              <w:rPr>
                <w:rFonts w:ascii="Calibri" w:hAnsi="Calibri"/>
                <w:color w:val="000000"/>
              </w:rPr>
              <w:t>3</w:t>
            </w:r>
            <w:r>
              <w:rPr>
                <w:rFonts w:ascii="Calibri" w:hAnsi="Calibri"/>
                <w:color w:val="000000"/>
              </w:rPr>
              <w:t xml:space="preserve"> году</w:t>
            </w:r>
          </w:p>
        </w:tc>
      </w:tr>
      <w:tr>
        <w:trPr>
          <w:trHeight w:hRule="atLeast" w:val="1500"/>
        </w:trPr>
        <w:tc>
          <w:tcPr>
            <w:tcW w:type="dxa" w:w="44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Риск задержки сдачи объекта.</w:t>
            </w:r>
          </w:p>
        </w:tc>
        <w:tc>
          <w:tcPr>
            <w:tcW w:type="dxa" w:w="56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Выбраны технологии быстровозводимых зданий. В модели предусматривается 2 одно</w:t>
            </w:r>
            <w:r>
              <w:rPr>
                <w:rFonts w:ascii="Calibri" w:hAnsi="Calibri"/>
                <w:color w:val="000000"/>
              </w:rPr>
              <w:t>в</w:t>
            </w:r>
            <w:r>
              <w:rPr>
                <w:rFonts w:ascii="Calibri" w:hAnsi="Calibri"/>
                <w:color w:val="000000"/>
              </w:rPr>
              <w:t xml:space="preserve">ременных этапа - зарыбление и строительство завода. Время на зарыбление и доращивание - </w:t>
            </w:r>
            <w:r>
              <w:rPr>
                <w:rFonts w:ascii="Calibri" w:hAnsi="Calibri"/>
                <w:color w:val="000000"/>
              </w:rPr>
              <w:t>6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мес</w:t>
            </w:r>
            <w:r>
              <w:rPr>
                <w:rFonts w:ascii="Calibri" w:hAnsi="Calibri"/>
                <w:color w:val="000000"/>
              </w:rPr>
              <w:t>, за это время будет построен и укомплектован завод</w:t>
            </w:r>
          </w:p>
        </w:tc>
      </w:tr>
      <w:tr>
        <w:trPr>
          <w:trHeight w:hRule="atLeast" w:val="600"/>
        </w:trPr>
        <w:tc>
          <w:tcPr>
            <w:tcW w:type="dxa" w:w="44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Риск низкого качества работ.</w:t>
            </w:r>
          </w:p>
        </w:tc>
        <w:tc>
          <w:tcPr>
            <w:tcW w:type="dxa" w:w="56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В команде проекта специалисты с большим опытом в строительстве и технологиях перер</w:t>
            </w:r>
            <w:r>
              <w:rPr>
                <w:rFonts w:ascii="Calibri" w:hAnsi="Calibri"/>
                <w:color w:val="000000"/>
              </w:rPr>
              <w:t>а</w:t>
            </w:r>
            <w:r>
              <w:rPr>
                <w:rFonts w:ascii="Calibri" w:hAnsi="Calibri"/>
                <w:color w:val="000000"/>
              </w:rPr>
              <w:t>ботки</w:t>
            </w:r>
          </w:p>
        </w:tc>
      </w:tr>
      <w:tr>
        <w:trPr>
          <w:trHeight w:hRule="atLeast" w:val="300"/>
        </w:trPr>
        <w:tc>
          <w:tcPr>
            <w:tcW w:type="dxa" w:w="44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07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type="dxa" w:w="56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0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75"/>
        </w:trPr>
        <w:tc>
          <w:tcPr>
            <w:tcW w:type="dxa" w:w="442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09030000">
            <w:pPr>
              <w:spacing w:after="0" w:line="240" w:lineRule="auto"/>
              <w:ind/>
              <w:rPr>
                <w:rFonts w:ascii="Times New Roman" w:hAnsi="Times New Roman"/>
                <w:i w:val="1"/>
                <w:color w:val="000000"/>
                <w:sz w:val="28"/>
              </w:rPr>
            </w:pPr>
            <w:r>
              <w:rPr>
                <w:rFonts w:ascii="Times New Roman" w:hAnsi="Times New Roman"/>
                <w:i w:val="1"/>
                <w:color w:val="000000"/>
                <w:sz w:val="28"/>
              </w:rPr>
              <w:t>На производственной фазе:</w:t>
            </w:r>
          </w:p>
        </w:tc>
        <w:tc>
          <w:tcPr>
            <w:tcW w:type="dxa" w:w="568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0A030000">
            <w:pPr>
              <w:spacing w:after="0" w:line="240" w:lineRule="auto"/>
              <w:ind/>
              <w:rPr>
                <w:rFonts w:ascii="Times New Roman" w:hAnsi="Times New Roman"/>
                <w:i w:val="1"/>
                <w:color w:val="000000"/>
                <w:sz w:val="28"/>
              </w:rPr>
            </w:pPr>
          </w:p>
        </w:tc>
      </w:tr>
      <w:tr>
        <w:trPr>
          <w:trHeight w:hRule="atLeast" w:val="600"/>
        </w:trPr>
        <w:tc>
          <w:tcPr>
            <w:tcW w:type="dxa" w:w="4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Производственные риски:</w:t>
            </w:r>
          </w:p>
        </w:tc>
        <w:tc>
          <w:tcPr>
            <w:tcW w:type="dxa" w:w="56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Производством будет упр</w:t>
            </w:r>
            <w:r>
              <w:rPr>
                <w:rFonts w:ascii="Calibri" w:hAnsi="Calibri"/>
                <w:color w:val="000000"/>
              </w:rPr>
              <w:t>а</w:t>
            </w:r>
            <w:r>
              <w:rPr>
                <w:rFonts w:ascii="Calibri" w:hAnsi="Calibri"/>
                <w:color w:val="000000"/>
              </w:rPr>
              <w:t xml:space="preserve">влять специалист с 15 летним производственным опытом в РФ </w:t>
            </w:r>
          </w:p>
        </w:tc>
      </w:tr>
      <w:tr>
        <w:trPr>
          <w:trHeight w:hRule="atLeast" w:val="1800"/>
        </w:trPr>
        <w:tc>
          <w:tcPr>
            <w:tcW w:type="dxa" w:w="44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Технологические.</w:t>
            </w:r>
          </w:p>
        </w:tc>
        <w:tc>
          <w:tcPr>
            <w:tcW w:type="dxa" w:w="56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Для снижения технологических рисков завод будет построен на территории рыбного хозяйства. Это минимизирует логистические риски. Производство будет выстроено в едином холодильном контуре по всей цепочке. Мощность холодильного оборудования будет с 50% запасом</w:t>
            </w:r>
          </w:p>
        </w:tc>
      </w:tr>
      <w:tr>
        <w:trPr>
          <w:trHeight w:hRule="atLeast" w:val="900"/>
        </w:trPr>
        <w:tc>
          <w:tcPr>
            <w:tcW w:type="dxa" w:w="44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Обеспечение сырьем и энергией.</w:t>
            </w:r>
          </w:p>
        </w:tc>
        <w:tc>
          <w:tcPr>
            <w:tcW w:type="dxa" w:w="56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В модели предполагается собственное хозяйство с товарно-сырьевым запасом. На производстве будет установлен дизельный генератор энергии. Корма </w:t>
            </w:r>
          </w:p>
        </w:tc>
      </w:tr>
      <w:tr>
        <w:trPr>
          <w:trHeight w:hRule="atLeast" w:val="600"/>
        </w:trPr>
        <w:tc>
          <w:tcPr>
            <w:tcW w:type="dxa" w:w="44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Транспортный риск.</w:t>
            </w:r>
          </w:p>
        </w:tc>
        <w:tc>
          <w:tcPr>
            <w:tcW w:type="dxa" w:w="56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Груз направляемый в Россию будет застрахован в Кыргызско-Российской компании "Арсенал"</w:t>
            </w:r>
          </w:p>
        </w:tc>
      </w:tr>
      <w:tr>
        <w:trPr>
          <w:trHeight w:hRule="atLeast" w:val="900"/>
        </w:trPr>
        <w:tc>
          <w:tcPr>
            <w:tcW w:type="dxa" w:w="44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Коммерческие риски (риски реализации проектного продукта).</w:t>
            </w:r>
          </w:p>
        </w:tc>
        <w:tc>
          <w:tcPr>
            <w:tcW w:type="dxa" w:w="56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Маржинальность продукта позволяет без рисков снизить цену и остаться в прибыли таким образом, чтобы быть ниже конкурентов.</w:t>
            </w:r>
          </w:p>
        </w:tc>
      </w:tr>
      <w:tr>
        <w:trPr>
          <w:trHeight w:hRule="atLeast" w:val="870"/>
        </w:trPr>
        <w:tc>
          <w:tcPr>
            <w:tcW w:type="dxa" w:w="44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Экологические и другие риски гражданской ответственности.</w:t>
            </w:r>
          </w:p>
        </w:tc>
        <w:tc>
          <w:tcPr>
            <w:tcW w:type="dxa" w:w="56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Проект основан на возобновляемом ресурсе и рассчитан в соответствии с требованиями </w:t>
            </w:r>
            <w:r>
              <w:rPr>
                <w:rFonts w:ascii="Calibri" w:hAnsi="Calibri"/>
                <w:color w:val="000000"/>
              </w:rPr>
              <w:t>втеринарной</w:t>
            </w:r>
            <w:r>
              <w:rPr>
                <w:rFonts w:ascii="Calibri" w:hAnsi="Calibri"/>
                <w:color w:val="000000"/>
              </w:rPr>
              <w:t xml:space="preserve"> службы КР. </w:t>
            </w:r>
          </w:p>
        </w:tc>
      </w:tr>
      <w:tr>
        <w:trPr>
          <w:trHeight w:hRule="atLeast" w:val="600"/>
        </w:trPr>
        <w:tc>
          <w:tcPr>
            <w:tcW w:type="dxa" w:w="44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Риск конвертации валюты.</w:t>
            </w:r>
          </w:p>
        </w:tc>
        <w:tc>
          <w:tcPr>
            <w:tcW w:type="dxa" w:w="56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В модели взят курс сома к рублю 1,2. По факту он выше (1,3)</w:t>
            </w:r>
          </w:p>
        </w:tc>
      </w:tr>
      <w:tr>
        <w:trPr>
          <w:trHeight w:hRule="atLeast" w:val="900"/>
        </w:trPr>
        <w:tc>
          <w:tcPr>
            <w:tcW w:type="dxa" w:w="44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Финансовые риски</w:t>
            </w:r>
          </w:p>
        </w:tc>
        <w:tc>
          <w:tcPr>
            <w:tcW w:type="dxa" w:w="56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Рост цен на сырье, энергоносители и др. статьи расходов - риск значительный. Риск компенсируется опережающим ростом цены на продукцию. </w:t>
            </w:r>
          </w:p>
        </w:tc>
      </w:tr>
      <w:tr>
        <w:trPr>
          <w:trHeight w:hRule="atLeast" w:val="2100"/>
        </w:trPr>
        <w:tc>
          <w:tcPr>
            <w:tcW w:type="dxa" w:w="44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•</w:t>
            </w:r>
            <w:r>
              <w:rPr>
                <w:rFonts w:ascii="Times New Roman" w:hAnsi="Times New Roman"/>
                <w:color w:val="000000"/>
                <w:sz w:val="14"/>
              </w:rPr>
              <w:t xml:space="preserve">      </w:t>
            </w:r>
            <w:r>
              <w:rPr>
                <w:rFonts w:ascii="Times New Roman" w:hAnsi="Times New Roman"/>
                <w:color w:val="000000"/>
                <w:sz w:val="28"/>
              </w:rPr>
              <w:t>Административно-правовые</w:t>
            </w:r>
          </w:p>
        </w:tc>
        <w:tc>
          <w:tcPr>
            <w:tcW w:type="dxa" w:w="56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30000">
            <w:pPr>
              <w:spacing w:after="0" w:line="240" w:lineRule="auto"/>
              <w:ind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Правовые риски, связанные с деятельностью по разведению и переработке форели являются минимальными. Т.к. направление рыбного хозяйства выделено Правительством КР в числе стратегических. Существуют специальные нормативно-правовые документы, регулирующие и поддерживающие данную отрасль.</w:t>
            </w:r>
          </w:p>
        </w:tc>
      </w:tr>
    </w:tbl>
    <w:p w14:paraId="1D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</w:p>
    <w:p w14:paraId="1E030000">
      <w:pPr>
        <w:pStyle w:val="Style_3"/>
        <w:tabs>
          <w:tab w:leader="none" w:pos="700" w:val="left"/>
        </w:tabs>
        <w:spacing w:after="260" w:line="240" w:lineRule="auto"/>
        <w:ind w:firstLine="0" w:left="0"/>
        <w:contextualSpacing w:val="1"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Анализ основных рисков проекта</w:t>
      </w:r>
    </w:p>
    <w:p w14:paraId="1F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  <w:u w:val="single"/>
        </w:rPr>
        <w:t>Риски, возникающие на этапе осуществл</w:t>
      </w:r>
      <w:r>
        <w:rPr>
          <w:rFonts w:ascii="Times New Roman" w:hAnsi="Times New Roman"/>
          <w:b w:val="1"/>
          <w:sz w:val="28"/>
          <w:u w:val="single"/>
        </w:rPr>
        <w:t>ения капитальных вложений</w:t>
      </w:r>
    </w:p>
    <w:p w14:paraId="20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Риск невыполнения обязательств поставщиком</w:t>
      </w:r>
    </w:p>
    <w:p w14:paraId="21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Невыполнение обязательств поставщиком (низкое качество, дефекты в оборудовании, технологии). Основная часть оборудования - оборудование бассейновых хозяйств будет поставляться на конкурсной основе, при высокой конкуренции поставщиков.</w:t>
      </w:r>
    </w:p>
    <w:p w14:paraId="22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23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Риск срыва сроков проекта</w:t>
      </w:r>
    </w:p>
    <w:p w14:paraId="24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Срыв сроков строительства - риск оценивается как умеренный, так на выполнение намеченных работ при нормальном финансировании могут повлиять только неблагоприятные погодные условия; «запас на погоду» в календарном плане принят в размере месяца, что, по мнению, предприятия значительно сокращает риск серьезного «вмешательства» погоды в сроки СМР.</w:t>
      </w:r>
    </w:p>
    <w:p w14:paraId="25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26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Риск отсутствия спроса на выпускаемую продукцию</w:t>
      </w:r>
    </w:p>
    <w:p w14:paraId="27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Риск, связанный с отсутствием спроса на выпускаемую продукцию отсутствует. Это обусловлено недостатком форели в связи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эмбарго. Внутренний рынок форели в России </w:t>
      </w:r>
      <w:r>
        <w:rPr>
          <w:rFonts w:ascii="Times New Roman" w:hAnsi="Times New Roman"/>
          <w:sz w:val="28"/>
        </w:rPr>
        <w:t>имеет дефицит предложения</w:t>
      </w:r>
      <w:r>
        <w:rPr>
          <w:rFonts w:ascii="Times New Roman" w:hAnsi="Times New Roman"/>
          <w:sz w:val="28"/>
        </w:rPr>
        <w:t>.</w:t>
      </w:r>
    </w:p>
    <w:p w14:paraId="28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29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Транспортные риски, несвоевременность поставок сырья</w:t>
      </w:r>
    </w:p>
    <w:p w14:paraId="2A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Транспортные риски незначительны, транспортное обеспечение по посадочному материалу собственное, корма доставляются поставщиком. Нормативами предусмотрено наличие страхового запаса кормов.</w:t>
      </w:r>
    </w:p>
    <w:p w14:paraId="2B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</w:p>
    <w:p w14:paraId="2C030000">
      <w:pPr>
        <w:pStyle w:val="Style_2"/>
        <w:keepNext w:val="1"/>
        <w:keepLines w:val="1"/>
        <w:tabs>
          <w:tab w:leader="none" w:pos="637" w:val="left"/>
        </w:tabs>
        <w:spacing w:line="240" w:lineRule="auto"/>
        <w:ind/>
        <w:contextualSpacing w:val="1"/>
        <w:jc w:val="center"/>
        <w:rPr>
          <w:color w:themeColor="text1" w:val="000000"/>
          <w:sz w:val="28"/>
        </w:rPr>
      </w:pPr>
      <w:bookmarkStart w:id="2" w:name="bookmark132"/>
      <w:bookmarkStart w:id="3" w:name="bookmark131"/>
    </w:p>
    <w:p w14:paraId="2D030000">
      <w:pPr>
        <w:pStyle w:val="Style_2"/>
        <w:keepNext w:val="1"/>
        <w:keepLines w:val="1"/>
        <w:tabs>
          <w:tab w:leader="none" w:pos="637" w:val="left"/>
        </w:tabs>
        <w:spacing w:line="240" w:lineRule="auto"/>
        <w:ind/>
        <w:contextualSpacing w:val="1"/>
        <w:jc w:val="center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Политика в области управления рисками</w:t>
      </w:r>
      <w:bookmarkEnd w:id="2"/>
      <w:bookmarkEnd w:id="3"/>
    </w:p>
    <w:p w14:paraId="2E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</w:p>
    <w:p w14:paraId="2F030000">
      <w:pPr>
        <w:pStyle w:val="Style_3"/>
        <w:spacing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смягчения общего рискового профиля для предприятия в рамках риск-менеджмента планируется осуществлять контроль следующих основных факторов:</w:t>
      </w:r>
    </w:p>
    <w:p w14:paraId="30030000">
      <w:pPr>
        <w:pStyle w:val="Style_3"/>
        <w:numPr>
          <w:ilvl w:val="0"/>
          <w:numId w:val="1"/>
        </w:numPr>
        <w:tabs>
          <w:tab w:leader="none" w:pos="360" w:val="left"/>
        </w:tabs>
        <w:spacing w:line="240" w:lineRule="auto"/>
        <w:ind w:firstLine="0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наличие гарантий от поставщиков оборудования и сырья, а также подрядчиков.</w:t>
      </w:r>
    </w:p>
    <w:p w14:paraId="31030000">
      <w:pPr>
        <w:pStyle w:val="Style_3"/>
        <w:numPr>
          <w:ilvl w:val="0"/>
          <w:numId w:val="1"/>
        </w:numPr>
        <w:tabs>
          <w:tab w:leader="none" w:pos="360" w:val="left"/>
        </w:tabs>
        <w:spacing w:line="240" w:lineRule="auto"/>
        <w:ind w:firstLine="0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надлежащее исполнения контрактов;</w:t>
      </w:r>
    </w:p>
    <w:p w14:paraId="32030000">
      <w:pPr>
        <w:pStyle w:val="Style_3"/>
        <w:numPr>
          <w:ilvl w:val="0"/>
          <w:numId w:val="1"/>
        </w:numPr>
        <w:tabs>
          <w:tab w:leader="none" w:pos="351" w:val="left"/>
        </w:tabs>
        <w:spacing w:after="260" w:line="240" w:lineRule="auto"/>
        <w:ind w:firstLine="0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своевременное исполнения обязательств по поставкам кормов и посадочных материалов, а также по строительству новых объектов.</w:t>
      </w:r>
    </w:p>
    <w:p w14:paraId="33030000">
      <w:pPr>
        <w:pStyle w:val="Style_3"/>
        <w:numPr>
          <w:ilvl w:val="0"/>
          <w:numId w:val="1"/>
        </w:numPr>
        <w:tabs>
          <w:tab w:leader="none" w:pos="351" w:val="left"/>
        </w:tabs>
        <w:spacing w:after="260" w:line="240" w:lineRule="auto"/>
        <w:ind w:firstLine="0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наличие долгосрочных контрактов с поставщиками сырья, материалов и комплектующих;</w:t>
      </w:r>
    </w:p>
    <w:p w14:paraId="34030000">
      <w:pPr>
        <w:pStyle w:val="Style_3"/>
        <w:numPr>
          <w:ilvl w:val="0"/>
          <w:numId w:val="1"/>
        </w:numPr>
        <w:tabs>
          <w:tab w:leader="none" w:pos="351" w:val="left"/>
          <w:tab w:leader="none" w:pos="1070" w:val="left"/>
        </w:tabs>
        <w:spacing w:line="240" w:lineRule="auto"/>
        <w:ind w:firstLine="0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наличие альтернативных поставщиков сырья материалов и покупателей готовой продукции.</w:t>
      </w:r>
    </w:p>
    <w:p w14:paraId="35030000">
      <w:pPr>
        <w:tabs>
          <w:tab w:leader="none" w:pos="6090" w:val="left"/>
        </w:tabs>
        <w:ind/>
        <w:rPr>
          <w:sz w:val="28"/>
        </w:rPr>
      </w:pPr>
    </w:p>
    <w:sectPr>
      <w:pgSz w:h="16838" w:orient="portrait" w:w="11906"/>
      <w:pgMar w:bottom="567" w:footer="709" w:gutter="0" w:header="709" w:left="851" w:right="851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sz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Endnote"/>
    <w:link w:val="Style_9_ch"/>
    <w:pPr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next w:val="Style_4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toc 3"/>
    <w:next w:val="Style_4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3" w:type="paragraph">
    <w:name w:val="Основной текст1"/>
    <w:basedOn w:val="Style_4"/>
    <w:link w:val="Style_3_ch"/>
    <w:pPr>
      <w:widowControl w:val="0"/>
      <w:spacing w:after="0" w:line="372" w:lineRule="auto"/>
      <w:ind w:firstLine="400" w:left="0"/>
    </w:pPr>
    <w:rPr>
      <w:rFonts w:ascii="Arial" w:hAnsi="Arial"/>
    </w:rPr>
  </w:style>
  <w:style w:styleId="Style_3_ch" w:type="character">
    <w:name w:val="Основной текст1"/>
    <w:basedOn w:val="Style_4_ch"/>
    <w:link w:val="Style_3"/>
    <w:rPr>
      <w:rFonts w:ascii="Arial" w:hAnsi="Arial"/>
    </w:rPr>
  </w:style>
  <w:style w:styleId="Style_12" w:type="paragraph">
    <w:name w:val="heading 5"/>
    <w:next w:val="Style_4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next w:val="Style_4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4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8"/>
    </w:rPr>
  </w:style>
  <w:style w:styleId="Style_18_ch" w:type="character">
    <w:name w:val="Header and Footer"/>
    <w:link w:val="Style_18"/>
    <w:rPr>
      <w:rFonts w:ascii="XO Thames" w:hAnsi="XO Thames"/>
      <w:sz w:val="28"/>
    </w:rPr>
  </w:style>
  <w:style w:styleId="Style_19" w:type="paragraph">
    <w:name w:val="toc 9"/>
    <w:next w:val="Style_4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4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" w:type="paragraph">
    <w:name w:val="Заголовок №3"/>
    <w:basedOn w:val="Style_4"/>
    <w:link w:val="Style_2_ch"/>
    <w:pPr>
      <w:widowControl w:val="0"/>
      <w:spacing w:after="260" w:line="216" w:lineRule="auto"/>
      <w:ind/>
      <w:outlineLvl w:val="2"/>
    </w:pPr>
    <w:rPr>
      <w:rFonts w:ascii="Times New Roman" w:hAnsi="Times New Roman"/>
      <w:b w:val="1"/>
      <w:color w:val="5B9BD5"/>
      <w:sz w:val="26"/>
    </w:rPr>
  </w:style>
  <w:style w:styleId="Style_2_ch" w:type="character">
    <w:name w:val="Заголовок №3"/>
    <w:basedOn w:val="Style_4_ch"/>
    <w:link w:val="Style_2"/>
    <w:rPr>
      <w:rFonts w:ascii="Times New Roman" w:hAnsi="Times New Roman"/>
      <w:b w:val="1"/>
      <w:color w:val="5B9BD5"/>
      <w:sz w:val="26"/>
    </w:rPr>
  </w:style>
  <w:style w:styleId="Style_21" w:type="paragraph">
    <w:name w:val="toc 5"/>
    <w:next w:val="Style_4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4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4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4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4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6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theme/theme1.xml" Type="http://schemas.openxmlformats.org/officeDocument/2006/relationships/theme"/>
  <Relationship Id="rId1" Target="media/1.jpeg" Type="http://schemas.openxmlformats.org/officeDocument/2006/relationships/image"/>
  <Relationship Id="rId7" Target="media/7.jpeg" Type="http://schemas.openxmlformats.org/officeDocument/2006/relationships/image"/>
  <Relationship Id="rId2" Target="media/2.png" Type="http://schemas.openxmlformats.org/officeDocument/2006/relationships/image"/>
  <Relationship Id="rId12" Target="webSettings.xml" Type="http://schemas.openxmlformats.org/officeDocument/2006/relationships/webSettings"/>
  <Relationship Id="rId3" Target="media/3.jpeg" Type="http://schemas.openxmlformats.org/officeDocument/2006/relationships/image"/>
  <Relationship Id="rId9" Target="settings.xml" Type="http://schemas.openxmlformats.org/officeDocument/2006/relationships/settings"/>
  <Relationship Id="rId10" Target="styles.xml" Type="http://schemas.openxmlformats.org/officeDocument/2006/relationships/styles"/>
  <Relationship Id="rId6" Target="media/6.png" Type="http://schemas.openxmlformats.org/officeDocument/2006/relationships/image"/>
  <Relationship Id="rId4" Target="media/4.png" Type="http://schemas.openxmlformats.org/officeDocument/2006/relationships/image"/>
  <Relationship Id="rId11" Target="stylesWithEffects.xml" Type="http://schemas.microsoft.com/office/2007/relationships/stylesWithEffects"/>
  <Relationship Id="rId5" Target="media/5.png" Type="http://schemas.openxmlformats.org/officeDocument/2006/relationships/image"/>
  <Relationship Id="rId14" Target="numbering.xml" Type="http://schemas.openxmlformats.org/officeDocument/2006/relationships/numbering"/>
  <Relationship Id="rId8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MyOffice-CoreFramework-Android/31-1191.801.8978.819.1@3a1110cd217cfef7bfaea0d80df387ac68f3aaa9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2024-02-21T08:28:10Z</dcterms:modified>
</cp:coreProperties>
</file>